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0B515" w14:textId="582874E2" w:rsidR="00997097" w:rsidRPr="006E0A2C" w:rsidRDefault="00997097" w:rsidP="00B46E1D">
      <w:pPr>
        <w:pStyle w:val="Heading1"/>
      </w:pPr>
      <w:bookmarkStart w:id="0" w:name="_Toc336602816"/>
      <w:r w:rsidRPr="006E0A2C">
        <w:t>Hazard Identification</w:t>
      </w:r>
      <w:r w:rsidR="00860A0C">
        <w:rPr>
          <w:lang w:val="en-CA"/>
        </w:rPr>
        <w:t>, Risk Assessment</w:t>
      </w:r>
      <w:r w:rsidRPr="006E0A2C">
        <w:t xml:space="preserve"> and Control</w:t>
      </w:r>
      <w:bookmarkEnd w:id="0"/>
    </w:p>
    <w:p w14:paraId="26F2129B" w14:textId="77777777" w:rsidR="00B46E1D" w:rsidRPr="00A904E6" w:rsidRDefault="00B46E1D" w:rsidP="00B46E1D">
      <w:pPr>
        <w:rPr>
          <w:lang w:val="en-CA"/>
        </w:rPr>
      </w:pPr>
      <w:r w:rsidRPr="00A904E6">
        <w:rPr>
          <w:lang w:val="en-CA"/>
        </w:rPr>
        <w:t xml:space="preserve">Accidents are preventable, as long as we take a proactive approach to health and safety. By implementing a system of hazard identification and risk control, we can prevent workplace injuries and diseases. </w:t>
      </w:r>
    </w:p>
    <w:p w14:paraId="1A841010" w14:textId="1D2D99FE" w:rsidR="00997097" w:rsidRPr="006E0A2C" w:rsidRDefault="00B46E1D" w:rsidP="00860A0C">
      <w:pPr>
        <w:pStyle w:val="Heading2"/>
      </w:pPr>
      <w:r>
        <w:t>Responsibilities</w:t>
      </w:r>
    </w:p>
    <w:p w14:paraId="0968469A" w14:textId="7EA89855" w:rsidR="00997097" w:rsidRDefault="00997097" w:rsidP="00860A0C">
      <w:r w:rsidRPr="006E0A2C">
        <w:t xml:space="preserve">The assessment process must be completed </w:t>
      </w:r>
      <w:r w:rsidR="00B46E1D">
        <w:t>before starting any</w:t>
      </w:r>
      <w:r w:rsidRPr="006E0A2C">
        <w:t xml:space="preserve"> job to identify existing or potential hazards to workers and eliminate or control these hazards through the use of engineering or administrative controls, proper training or the use of personal protective equipment</w:t>
      </w:r>
      <w:r w:rsidR="00B46E1D">
        <w:t xml:space="preserve"> (PPE)</w:t>
      </w:r>
      <w:r w:rsidRPr="006E0A2C">
        <w:t>.</w:t>
      </w:r>
    </w:p>
    <w:p w14:paraId="00693CD8" w14:textId="77777777" w:rsidR="00997097" w:rsidRPr="006E0A2C" w:rsidRDefault="00997097" w:rsidP="00860A0C"/>
    <w:p w14:paraId="604FD51A" w14:textId="47192AE2" w:rsidR="00997097" w:rsidRDefault="00997097" w:rsidP="00860A0C">
      <w:r w:rsidRPr="006E0A2C">
        <w:t>All company staff and contractors are required to take a proactive approach to managing and reporting hazards.</w:t>
      </w:r>
      <w:r w:rsidR="00B46E1D">
        <w:t xml:space="preserve"> </w:t>
      </w:r>
      <w:r w:rsidRPr="006E0A2C">
        <w:t xml:space="preserve">When they observe a hazard, they are required to take steps to manage </w:t>
      </w:r>
      <w:r w:rsidR="00B46E1D">
        <w:t>the</w:t>
      </w:r>
      <w:r w:rsidRPr="006E0A2C">
        <w:t xml:space="preserve"> hazard directly (provided they are adequately knowledgeable </w:t>
      </w:r>
      <w:r w:rsidR="00B46E1D">
        <w:t>and</w:t>
      </w:r>
      <w:r w:rsidRPr="006E0A2C">
        <w:t xml:space="preserve"> trained to do so</w:t>
      </w:r>
      <w:r w:rsidR="00B46E1D" w:rsidRPr="00B46E1D">
        <w:t xml:space="preserve"> </w:t>
      </w:r>
      <w:r w:rsidR="00B46E1D" w:rsidRPr="006E0A2C">
        <w:t>safely</w:t>
      </w:r>
      <w:r w:rsidRPr="006E0A2C">
        <w:t>)</w:t>
      </w:r>
      <w:r w:rsidR="00B46E1D">
        <w:t>,</w:t>
      </w:r>
      <w:r w:rsidRPr="006E0A2C">
        <w:t xml:space="preserve"> eliminate the hazard or get assistance from appropriate persons to do so whenever reasonably possible.</w:t>
      </w:r>
      <w:r w:rsidR="00B46E1D">
        <w:t xml:space="preserve"> </w:t>
      </w:r>
      <w:r w:rsidRPr="006E0A2C">
        <w:t>Where hazards cannot be eliminated immediately, take necessary steps to warn others of the hazard.</w:t>
      </w:r>
      <w:r w:rsidR="00B46E1D">
        <w:t xml:space="preserve"> </w:t>
      </w:r>
      <w:r w:rsidRPr="006E0A2C">
        <w:t xml:space="preserve">Report hazardous or potentially hazardous conditions and acts to a supervisor or your site contact if a contractor. </w:t>
      </w:r>
    </w:p>
    <w:p w14:paraId="2B8EF093" w14:textId="77777777" w:rsidR="00B46E1D" w:rsidRPr="006E0A2C" w:rsidRDefault="00B46E1D" w:rsidP="00860A0C"/>
    <w:p w14:paraId="5F0B99C7" w14:textId="67B996FC" w:rsidR="00997097" w:rsidRPr="00F72934" w:rsidRDefault="00997097" w:rsidP="00B46E1D">
      <w:r w:rsidRPr="006E0A2C">
        <w:t xml:space="preserve">The hazard identification and risk assessment must be completed by a supervisor and communicated to all workers before beginning the work. The JOHSC and workers also play an important role in the assessment process. Being the hands-on people, they often find the new hazards first and then must stop and report. The JOHSC should review </w:t>
      </w:r>
      <w:r w:rsidR="00B46E1D" w:rsidRPr="006E0A2C">
        <w:t xml:space="preserve">hazard assessments </w:t>
      </w:r>
      <w:r w:rsidRPr="006E0A2C">
        <w:t>as part of their routine business at meetings to help make sure that the assessments fit with each other and cover all the company activities.</w:t>
      </w:r>
      <w:bookmarkStart w:id="1" w:name="_GoBack"/>
      <w:bookmarkEnd w:id="1"/>
    </w:p>
    <w:p w14:paraId="5B17409C" w14:textId="77777777" w:rsidR="00997097" w:rsidRPr="00F72934" w:rsidRDefault="00997097" w:rsidP="00393783">
      <w:pPr>
        <w:pStyle w:val="Heading2"/>
        <w:pageBreakBefore/>
      </w:pPr>
      <w:r w:rsidRPr="00F72934">
        <w:lastRenderedPageBreak/>
        <w:t>Step 1: Identify the Hazards</w:t>
      </w:r>
    </w:p>
    <w:p w14:paraId="26167EEF" w14:textId="11C2289B" w:rsidR="00997097" w:rsidRPr="006E0A2C" w:rsidRDefault="00997097" w:rsidP="00860A0C">
      <w:r w:rsidRPr="006E0A2C">
        <w:t>The supervisor is to start the hazard identification process before the job begins by identifying hazards that are known to exist on site and documenting them.</w:t>
      </w:r>
      <w:r w:rsidR="00B46E1D">
        <w:t xml:space="preserve"> </w:t>
      </w:r>
      <w:r w:rsidRPr="006E0A2C">
        <w:t>By identifying hazards early, the supervisor may be able to implement controls before any workers arrive on site.</w:t>
      </w:r>
    </w:p>
    <w:p w14:paraId="48105DA2" w14:textId="77777777" w:rsidR="00997097" w:rsidRPr="006E0A2C" w:rsidRDefault="00997097" w:rsidP="00860A0C"/>
    <w:p w14:paraId="36E4DC48" w14:textId="77777777" w:rsidR="00997097" w:rsidRPr="006E0A2C" w:rsidRDefault="00997097" w:rsidP="00860A0C">
      <w:r w:rsidRPr="006E0A2C">
        <w:t>To ensure the process is thorough the supervisor should:</w:t>
      </w:r>
    </w:p>
    <w:p w14:paraId="04E37420" w14:textId="77777777" w:rsidR="00997097" w:rsidRPr="006E0A2C" w:rsidRDefault="00997097" w:rsidP="00860A0C">
      <w:pPr>
        <w:pStyle w:val="ListBullet"/>
      </w:pPr>
      <w:r w:rsidRPr="006E0A2C">
        <w:t>look at all aspects of the work,</w:t>
      </w:r>
    </w:p>
    <w:p w14:paraId="24EAAB6B" w14:textId="77777777" w:rsidR="00997097" w:rsidRPr="006E0A2C" w:rsidRDefault="00997097" w:rsidP="00860A0C">
      <w:pPr>
        <w:pStyle w:val="ListBullet"/>
      </w:pPr>
      <w:r w:rsidRPr="006E0A2C">
        <w:t>include non-routine activities such as maintenance, repair, or cleaning,</w:t>
      </w:r>
    </w:p>
    <w:p w14:paraId="59BEFFC3" w14:textId="030C6555" w:rsidR="00997097" w:rsidRPr="006E0A2C" w:rsidRDefault="00997097" w:rsidP="00860A0C">
      <w:pPr>
        <w:pStyle w:val="ListBullet"/>
      </w:pPr>
      <w:r w:rsidRPr="006E0A2C">
        <w:t xml:space="preserve">look at accident / incident / near-miss records, include people who work </w:t>
      </w:r>
      <w:r w:rsidR="00860A0C">
        <w:t>“</w:t>
      </w:r>
      <w:r w:rsidRPr="006E0A2C">
        <w:t>off site</w:t>
      </w:r>
      <w:r w:rsidR="00860A0C">
        <w:t>”</w:t>
      </w:r>
      <w:r w:rsidRPr="006E0A2C">
        <w:t xml:space="preserve"> either at home, on other job sites, drivers, teleworkers, with clients, etc.,</w:t>
      </w:r>
    </w:p>
    <w:p w14:paraId="0F66B828" w14:textId="4FA96CF1" w:rsidR="00997097" w:rsidRPr="006E0A2C" w:rsidRDefault="00997097" w:rsidP="00860A0C">
      <w:pPr>
        <w:pStyle w:val="ListBullet"/>
      </w:pPr>
      <w:r w:rsidRPr="006E0A2C">
        <w:t xml:space="preserve">look at the way the work is organized or </w:t>
      </w:r>
      <w:r w:rsidR="00860A0C">
        <w:t>“</w:t>
      </w:r>
      <w:r w:rsidRPr="006E0A2C">
        <w:t>done</w:t>
      </w:r>
      <w:r w:rsidR="00860A0C">
        <w:t>”</w:t>
      </w:r>
      <w:r w:rsidRPr="006E0A2C">
        <w:t xml:space="preserve"> (include experience and age of people doing the work, systems being used, etc),</w:t>
      </w:r>
    </w:p>
    <w:p w14:paraId="72B3819D" w14:textId="2115A8A8" w:rsidR="00997097" w:rsidRPr="006E0A2C" w:rsidRDefault="00997097" w:rsidP="00860A0C">
      <w:pPr>
        <w:pStyle w:val="ListBullet"/>
      </w:pPr>
      <w:r w:rsidRPr="006E0A2C">
        <w:t>look at foreseeable unusual conditions (for example</w:t>
      </w:r>
      <w:r w:rsidR="00B46E1D">
        <w:t>,</w:t>
      </w:r>
      <w:r w:rsidRPr="006E0A2C">
        <w:t xml:space="preserve"> possible impact on hazard control procedures that may be unavailable in an emergency situation, power outage, etc.),</w:t>
      </w:r>
    </w:p>
    <w:p w14:paraId="6B804EE1" w14:textId="77777777" w:rsidR="00997097" w:rsidRPr="006E0A2C" w:rsidRDefault="00997097" w:rsidP="00B46E1D">
      <w:pPr>
        <w:pStyle w:val="ListBullet"/>
        <w:keepNext/>
      </w:pPr>
      <w:r w:rsidRPr="006E0A2C">
        <w:t>examine risks to visitors or the public,</w:t>
      </w:r>
    </w:p>
    <w:p w14:paraId="345F0ED7" w14:textId="77777777" w:rsidR="00997097" w:rsidRPr="006E0A2C" w:rsidRDefault="00997097" w:rsidP="00860A0C">
      <w:pPr>
        <w:pStyle w:val="ListBullet"/>
      </w:pPr>
      <w:r w:rsidRPr="006E0A2C">
        <w:t>include an assessment of groups that may have a different level of risk such as young or inexperienced workers, persons with disabilities, or new or expectant mothers.</w:t>
      </w:r>
    </w:p>
    <w:p w14:paraId="3DC926BF" w14:textId="77777777" w:rsidR="00997097" w:rsidRPr="006E0A2C" w:rsidRDefault="00997097" w:rsidP="00860A0C"/>
    <w:p w14:paraId="7E69F5A1" w14:textId="399340B6" w:rsidR="00997097" w:rsidRPr="006E0A2C" w:rsidRDefault="00997097" w:rsidP="00860A0C">
      <w:r w:rsidRPr="006E0A2C">
        <w:t>To identify potential hazards,</w:t>
      </w:r>
      <w:r w:rsidR="00B46E1D">
        <w:t xml:space="preserve"> consider</w:t>
      </w:r>
      <w:r w:rsidRPr="006E0A2C">
        <w:t xml:space="preserve"> the following questions (this is not a complete list):</w:t>
      </w:r>
    </w:p>
    <w:p w14:paraId="42011015" w14:textId="77777777" w:rsidR="00997097" w:rsidRPr="006E0A2C" w:rsidRDefault="00997097" w:rsidP="00860A0C">
      <w:pPr>
        <w:pStyle w:val="ListBullet"/>
      </w:pPr>
      <w:r w:rsidRPr="006E0A2C">
        <w:t>Can any body part get caught in or between objects?</w:t>
      </w:r>
    </w:p>
    <w:p w14:paraId="3DD2D35D" w14:textId="77777777" w:rsidR="00997097" w:rsidRPr="006E0A2C" w:rsidRDefault="00997097" w:rsidP="00860A0C">
      <w:pPr>
        <w:pStyle w:val="ListBullet"/>
      </w:pPr>
      <w:r w:rsidRPr="006E0A2C">
        <w:t>Do tools, machines or equipment present any hazards?</w:t>
      </w:r>
    </w:p>
    <w:p w14:paraId="5C03798A" w14:textId="77777777" w:rsidR="00997097" w:rsidRPr="006E0A2C" w:rsidRDefault="00997097" w:rsidP="00860A0C">
      <w:pPr>
        <w:pStyle w:val="ListBullet"/>
      </w:pPr>
      <w:r w:rsidRPr="006E0A2C">
        <w:t>Can the worker make harmful contact with objects?</w:t>
      </w:r>
    </w:p>
    <w:p w14:paraId="0C5A8C69" w14:textId="77777777" w:rsidR="00997097" w:rsidRPr="006E0A2C" w:rsidRDefault="00997097" w:rsidP="00860A0C">
      <w:pPr>
        <w:pStyle w:val="ListBullet"/>
      </w:pPr>
      <w:r w:rsidRPr="006E0A2C">
        <w:t>Can the worker slip, trip or fall?</w:t>
      </w:r>
    </w:p>
    <w:p w14:paraId="08C9537E" w14:textId="77777777" w:rsidR="00997097" w:rsidRPr="006E0A2C" w:rsidRDefault="00997097" w:rsidP="00860A0C">
      <w:pPr>
        <w:pStyle w:val="ListBullet"/>
      </w:pPr>
      <w:r w:rsidRPr="006E0A2C">
        <w:t>Can the worker suffer a strain from lifting, pushing or pulling?</w:t>
      </w:r>
    </w:p>
    <w:p w14:paraId="2E94B6DB" w14:textId="77777777" w:rsidR="00997097" w:rsidRPr="006E0A2C" w:rsidRDefault="00997097" w:rsidP="00860A0C">
      <w:pPr>
        <w:pStyle w:val="ListBullet"/>
      </w:pPr>
      <w:r w:rsidRPr="006E0A2C">
        <w:t>Is the worker exposed to extreme heat or cold?</w:t>
      </w:r>
    </w:p>
    <w:p w14:paraId="1A37BE3C" w14:textId="77777777" w:rsidR="00997097" w:rsidRPr="006E0A2C" w:rsidRDefault="00997097" w:rsidP="00860A0C">
      <w:pPr>
        <w:pStyle w:val="ListBullet"/>
      </w:pPr>
      <w:r w:rsidRPr="006E0A2C">
        <w:t>Is excessive noise or vibration a problem?</w:t>
      </w:r>
    </w:p>
    <w:p w14:paraId="6789D2FE" w14:textId="77777777" w:rsidR="00997097" w:rsidRPr="006E0A2C" w:rsidRDefault="00997097" w:rsidP="00860A0C">
      <w:pPr>
        <w:pStyle w:val="ListBullet"/>
      </w:pPr>
      <w:r w:rsidRPr="006E0A2C">
        <w:t>Is there a danger from falling objects?</w:t>
      </w:r>
    </w:p>
    <w:p w14:paraId="2D705A41" w14:textId="77777777" w:rsidR="00997097" w:rsidRPr="006E0A2C" w:rsidRDefault="00997097" w:rsidP="00860A0C">
      <w:pPr>
        <w:pStyle w:val="ListBullet"/>
      </w:pPr>
      <w:r w:rsidRPr="006E0A2C">
        <w:t>Is lighting a problem?</w:t>
      </w:r>
    </w:p>
    <w:p w14:paraId="4A432C61" w14:textId="77777777" w:rsidR="00997097" w:rsidRPr="006E0A2C" w:rsidRDefault="00997097" w:rsidP="00860A0C">
      <w:pPr>
        <w:pStyle w:val="ListBullet"/>
      </w:pPr>
      <w:r w:rsidRPr="006E0A2C">
        <w:t>Can weather conditions affect safety?</w:t>
      </w:r>
    </w:p>
    <w:p w14:paraId="0E0A6AFF" w14:textId="77777777" w:rsidR="00997097" w:rsidRPr="006E0A2C" w:rsidRDefault="00997097" w:rsidP="00860A0C">
      <w:pPr>
        <w:pStyle w:val="ListBullet"/>
      </w:pPr>
      <w:r w:rsidRPr="006E0A2C">
        <w:t>Is harmful radiation a possibility?</w:t>
      </w:r>
    </w:p>
    <w:p w14:paraId="40B75F60" w14:textId="77777777" w:rsidR="00997097" w:rsidRPr="006E0A2C" w:rsidRDefault="00997097" w:rsidP="00860A0C">
      <w:pPr>
        <w:pStyle w:val="ListBullet"/>
      </w:pPr>
      <w:r w:rsidRPr="006E0A2C">
        <w:t>Can contact be made with hot, toxic or caustic substances?</w:t>
      </w:r>
    </w:p>
    <w:p w14:paraId="55D2BC31" w14:textId="77777777" w:rsidR="00997097" w:rsidRPr="00F72934" w:rsidRDefault="00997097" w:rsidP="00860A0C">
      <w:pPr>
        <w:pStyle w:val="ListBullet"/>
      </w:pPr>
      <w:r w:rsidRPr="006E0A2C">
        <w:t>Are there dusts, fumes, mists or vapours in the air?</w:t>
      </w:r>
    </w:p>
    <w:p w14:paraId="108A873C" w14:textId="2834BEAF" w:rsidR="00997097" w:rsidRPr="00F72934" w:rsidRDefault="00997097" w:rsidP="00393783">
      <w:pPr>
        <w:pStyle w:val="Heading2"/>
        <w:pageBreakBefore/>
      </w:pPr>
      <w:r w:rsidRPr="00F72934">
        <w:lastRenderedPageBreak/>
        <w:t>Step 2: Assess the Risk</w:t>
      </w:r>
      <w:r w:rsidR="00B46E1D">
        <w:t>s</w:t>
      </w:r>
    </w:p>
    <w:p w14:paraId="2D72BDB3" w14:textId="13EAD62C" w:rsidR="00997097" w:rsidRPr="006E0A2C" w:rsidRDefault="00B46E1D" w:rsidP="00860A0C">
      <w:r w:rsidRPr="00A904E6">
        <w:rPr>
          <w:lang w:val="en-CA"/>
        </w:rPr>
        <w:t>Once you have identif</w:t>
      </w:r>
      <w:r>
        <w:rPr>
          <w:lang w:val="en-CA"/>
        </w:rPr>
        <w:t>ied a hazard, evaluate the risks</w:t>
      </w:r>
      <w:r w:rsidRPr="00A904E6">
        <w:rPr>
          <w:lang w:val="en-CA"/>
        </w:rPr>
        <w:t xml:space="preserve"> associated with it to determine how best to mitigate </w:t>
      </w:r>
      <w:r>
        <w:rPr>
          <w:lang w:val="en-CA"/>
        </w:rPr>
        <w:t>the hazard</w:t>
      </w:r>
      <w:r w:rsidRPr="00A904E6">
        <w:rPr>
          <w:lang w:val="en-CA"/>
        </w:rPr>
        <w:t>.</w:t>
      </w:r>
      <w:r>
        <w:rPr>
          <w:lang w:val="en-CA"/>
        </w:rPr>
        <w:t xml:space="preserve"> </w:t>
      </w:r>
      <w:r w:rsidR="00997097" w:rsidRPr="006E0A2C">
        <w:t xml:space="preserve">Ranking or prioritizing hazards is one way to help determine which hazard is the most serious and thus which hazard to control first. Priority is usually established by taking into account employee exposure and the potential for </w:t>
      </w:r>
      <w:r w:rsidR="007F2C0A">
        <w:t xml:space="preserve">an </w:t>
      </w:r>
      <w:r w:rsidR="00997097" w:rsidRPr="006E0A2C">
        <w:t>accident, injury or illness. By assigning a priority to the hazards, you are creating a ranking or action list. The following factors play an important role:</w:t>
      </w:r>
    </w:p>
    <w:p w14:paraId="25E438A5" w14:textId="0018A848" w:rsidR="00997097" w:rsidRPr="006E0A2C" w:rsidRDefault="00997097" w:rsidP="00860A0C">
      <w:pPr>
        <w:pStyle w:val="ListBullet"/>
      </w:pPr>
      <w:r w:rsidRPr="006E0A2C">
        <w:t>percentage of workforce exposed</w:t>
      </w:r>
    </w:p>
    <w:p w14:paraId="3F5DE9C2" w14:textId="2FE0B0AC" w:rsidR="00997097" w:rsidRPr="006E0A2C" w:rsidRDefault="00997097" w:rsidP="00860A0C">
      <w:pPr>
        <w:pStyle w:val="ListBullet"/>
      </w:pPr>
      <w:r w:rsidRPr="006E0A2C">
        <w:t>frequency of exposure</w:t>
      </w:r>
    </w:p>
    <w:p w14:paraId="10DD8CD3" w14:textId="15FD5E2A" w:rsidR="00997097" w:rsidRPr="006E0A2C" w:rsidRDefault="00997097" w:rsidP="00860A0C">
      <w:pPr>
        <w:pStyle w:val="ListBullet"/>
      </w:pPr>
      <w:r w:rsidRPr="006E0A2C">
        <w:t>degree of harm likely to result from the exposure</w:t>
      </w:r>
    </w:p>
    <w:p w14:paraId="1E7029DC" w14:textId="1890D482" w:rsidR="00997097" w:rsidRPr="006E0A2C" w:rsidRDefault="00997097" w:rsidP="00860A0C">
      <w:pPr>
        <w:pStyle w:val="ListBullet"/>
      </w:pPr>
      <w:r w:rsidRPr="006E0A2C">
        <w:t>probability of occurrence</w:t>
      </w:r>
    </w:p>
    <w:p w14:paraId="5002A108" w14:textId="77777777" w:rsidR="00997097" w:rsidRPr="006E0A2C" w:rsidRDefault="00997097" w:rsidP="00860A0C"/>
    <w:p w14:paraId="0FE88E05" w14:textId="77777777" w:rsidR="00997097" w:rsidRPr="006E0A2C" w:rsidRDefault="00997097" w:rsidP="00393783">
      <w:pPr>
        <w:keepNext/>
      </w:pPr>
      <w:r w:rsidRPr="006E0A2C">
        <w:t>There is no one simple or single way to determine the level of risk. Ranking hazards requires the knowledge of the workplace activities, urgency of situations, and most importantly, objective judgment. One option is seen in the following two tables: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067"/>
        <w:gridCol w:w="6817"/>
      </w:tblGrid>
      <w:tr w:rsidR="00997097" w:rsidRPr="006E0A2C" w14:paraId="0F494A9C" w14:textId="77777777" w:rsidTr="007F2C0A">
        <w:tc>
          <w:tcPr>
            <w:tcW w:w="8280" w:type="dxa"/>
            <w:gridSpan w:val="3"/>
            <w:tcBorders>
              <w:top w:val="nil"/>
              <w:left w:val="nil"/>
              <w:bottom w:val="single" w:sz="4" w:space="0" w:color="auto"/>
              <w:right w:val="nil"/>
            </w:tcBorders>
          </w:tcPr>
          <w:p w14:paraId="679D0EAF" w14:textId="77777777" w:rsidR="00997097" w:rsidRPr="006E0A2C" w:rsidRDefault="00997097" w:rsidP="00393783">
            <w:pPr>
              <w:keepNext/>
              <w:spacing w:after="0"/>
              <w:rPr>
                <w:rFonts w:ascii="Verdana" w:hAnsi="Verdana" w:cs="Times New Roman"/>
                <w:sz w:val="20"/>
                <w:szCs w:val="24"/>
              </w:rPr>
            </w:pPr>
          </w:p>
        </w:tc>
      </w:tr>
      <w:tr w:rsidR="00997097" w:rsidRPr="00860A0C" w14:paraId="25C890AB" w14:textId="77777777" w:rsidTr="007F2C0A">
        <w:trPr>
          <w:trHeight w:val="346"/>
        </w:trPr>
        <w:tc>
          <w:tcPr>
            <w:tcW w:w="82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9BFFFE4" w14:textId="77777777" w:rsidR="00997097" w:rsidRPr="00860A0C" w:rsidRDefault="00997097" w:rsidP="00393783">
            <w:pPr>
              <w:keepNext/>
              <w:spacing w:after="0"/>
              <w:jc w:val="center"/>
              <w:rPr>
                <w:b/>
                <w:sz w:val="20"/>
                <w:szCs w:val="20"/>
              </w:rPr>
            </w:pPr>
            <w:r w:rsidRPr="00860A0C">
              <w:rPr>
                <w:b/>
                <w:sz w:val="20"/>
                <w:szCs w:val="20"/>
              </w:rPr>
              <w:t>Risk Severity Index</w:t>
            </w:r>
          </w:p>
        </w:tc>
      </w:tr>
      <w:tr w:rsidR="00997097" w:rsidRPr="00860A0C" w14:paraId="1498B806" w14:textId="77777777" w:rsidTr="007F2C0A">
        <w:trPr>
          <w:trHeight w:val="432"/>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62A480" w14:textId="77777777" w:rsidR="00997097" w:rsidRPr="00860A0C" w:rsidRDefault="00997097" w:rsidP="00393783">
            <w:pPr>
              <w:keepNext/>
              <w:spacing w:after="0"/>
              <w:rPr>
                <w:b/>
                <w:sz w:val="20"/>
                <w:szCs w:val="20"/>
              </w:rPr>
            </w:pPr>
            <w:r w:rsidRPr="00860A0C">
              <w:rPr>
                <w:b/>
                <w:sz w:val="20"/>
                <w:szCs w:val="20"/>
              </w:rPr>
              <w:t>1</w:t>
            </w:r>
          </w:p>
        </w:tc>
        <w:tc>
          <w:tcPr>
            <w:tcW w:w="1067" w:type="dxa"/>
            <w:tcBorders>
              <w:top w:val="single" w:sz="8" w:space="0" w:color="auto"/>
              <w:left w:val="single" w:sz="4" w:space="0" w:color="auto"/>
              <w:bottom w:val="single" w:sz="4" w:space="0" w:color="auto"/>
              <w:right w:val="single" w:sz="4" w:space="0" w:color="auto"/>
            </w:tcBorders>
            <w:vAlign w:val="center"/>
          </w:tcPr>
          <w:p w14:paraId="554D74B3" w14:textId="6FACB72D" w:rsidR="00997097" w:rsidRPr="00860A0C" w:rsidRDefault="00B46E1D" w:rsidP="00393783">
            <w:pPr>
              <w:keepNext/>
              <w:spacing w:after="0"/>
              <w:rPr>
                <w:sz w:val="20"/>
                <w:szCs w:val="20"/>
              </w:rPr>
            </w:pPr>
            <w:r>
              <w:rPr>
                <w:sz w:val="20"/>
                <w:szCs w:val="20"/>
              </w:rPr>
              <w:t xml:space="preserve"> </w:t>
            </w:r>
            <w:r w:rsidR="00997097" w:rsidRPr="00860A0C">
              <w:rPr>
                <w:sz w:val="20"/>
                <w:szCs w:val="20"/>
              </w:rPr>
              <w:t xml:space="preserve"> Level 1 </w:t>
            </w:r>
          </w:p>
        </w:tc>
        <w:tc>
          <w:tcPr>
            <w:tcW w:w="6817" w:type="dxa"/>
            <w:tcBorders>
              <w:top w:val="single" w:sz="8" w:space="0" w:color="auto"/>
              <w:left w:val="single" w:sz="4" w:space="0" w:color="auto"/>
              <w:bottom w:val="single" w:sz="4" w:space="0" w:color="auto"/>
              <w:right w:val="single" w:sz="4" w:space="0" w:color="auto"/>
            </w:tcBorders>
            <w:vAlign w:val="center"/>
          </w:tcPr>
          <w:p w14:paraId="1782EBB2" w14:textId="0F883F70" w:rsidR="00997097" w:rsidRPr="00860A0C" w:rsidRDefault="00997097" w:rsidP="00393783">
            <w:pPr>
              <w:keepNext/>
              <w:spacing w:after="0"/>
              <w:rPr>
                <w:sz w:val="20"/>
                <w:szCs w:val="20"/>
              </w:rPr>
            </w:pPr>
            <w:r w:rsidRPr="00860A0C">
              <w:rPr>
                <w:sz w:val="20"/>
                <w:szCs w:val="20"/>
              </w:rPr>
              <w:t xml:space="preserve">Fatality </w:t>
            </w:r>
            <w:r w:rsidR="007F2C0A">
              <w:rPr>
                <w:sz w:val="20"/>
                <w:szCs w:val="20"/>
              </w:rPr>
              <w:br/>
            </w:r>
            <w:r w:rsidRPr="00860A0C">
              <w:rPr>
                <w:sz w:val="20"/>
                <w:szCs w:val="20"/>
              </w:rPr>
              <w:t xml:space="preserve">OR </w:t>
            </w:r>
            <w:r w:rsidR="007F2C0A">
              <w:rPr>
                <w:sz w:val="20"/>
                <w:szCs w:val="20"/>
              </w:rPr>
              <w:br/>
            </w:r>
            <w:r w:rsidRPr="00860A0C">
              <w:rPr>
                <w:sz w:val="20"/>
                <w:szCs w:val="20"/>
              </w:rPr>
              <w:t xml:space="preserve">Property </w:t>
            </w:r>
            <w:r w:rsidR="007F2C0A" w:rsidRPr="00860A0C">
              <w:rPr>
                <w:sz w:val="20"/>
                <w:szCs w:val="20"/>
              </w:rPr>
              <w:t xml:space="preserve">damage exceeding </w:t>
            </w:r>
            <w:r w:rsidRPr="00860A0C">
              <w:rPr>
                <w:sz w:val="20"/>
                <w:szCs w:val="20"/>
              </w:rPr>
              <w:t>$50,000</w:t>
            </w:r>
          </w:p>
        </w:tc>
      </w:tr>
      <w:tr w:rsidR="00997097" w:rsidRPr="00860A0C" w14:paraId="46BFEB09" w14:textId="77777777" w:rsidTr="007F2C0A">
        <w:trPr>
          <w:trHeight w:val="432"/>
        </w:trPr>
        <w:tc>
          <w:tcPr>
            <w:tcW w:w="396" w:type="dxa"/>
            <w:vMerge/>
            <w:tcBorders>
              <w:top w:val="nil"/>
              <w:left w:val="single" w:sz="4" w:space="0" w:color="auto"/>
              <w:bottom w:val="single" w:sz="4" w:space="0" w:color="auto"/>
              <w:right w:val="single" w:sz="4" w:space="0" w:color="auto"/>
            </w:tcBorders>
            <w:shd w:val="clear" w:color="auto" w:fill="auto"/>
            <w:vAlign w:val="center"/>
          </w:tcPr>
          <w:p w14:paraId="41D88609" w14:textId="77777777" w:rsidR="00997097" w:rsidRPr="00860A0C" w:rsidRDefault="00997097" w:rsidP="00CC3945">
            <w:pPr>
              <w:spacing w:after="0"/>
              <w:rPr>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2A9AE887" w14:textId="1A07CA3F" w:rsidR="00997097" w:rsidRPr="00860A0C" w:rsidRDefault="00B46E1D" w:rsidP="00CC3945">
            <w:pPr>
              <w:spacing w:after="0"/>
              <w:rPr>
                <w:sz w:val="20"/>
                <w:szCs w:val="20"/>
              </w:rPr>
            </w:pPr>
            <w:r>
              <w:rPr>
                <w:sz w:val="20"/>
                <w:szCs w:val="20"/>
              </w:rPr>
              <w:t xml:space="preserve"> </w:t>
            </w:r>
            <w:r w:rsidR="00997097" w:rsidRPr="00860A0C">
              <w:rPr>
                <w:sz w:val="20"/>
                <w:szCs w:val="20"/>
              </w:rPr>
              <w:t xml:space="preserve"> Level 2 </w:t>
            </w:r>
          </w:p>
        </w:tc>
        <w:tc>
          <w:tcPr>
            <w:tcW w:w="6817" w:type="dxa"/>
            <w:tcBorders>
              <w:top w:val="single" w:sz="4" w:space="0" w:color="auto"/>
              <w:left w:val="single" w:sz="4" w:space="0" w:color="auto"/>
              <w:bottom w:val="single" w:sz="4" w:space="0" w:color="auto"/>
              <w:right w:val="single" w:sz="4" w:space="0" w:color="auto"/>
            </w:tcBorders>
            <w:vAlign w:val="center"/>
          </w:tcPr>
          <w:p w14:paraId="13D7540B" w14:textId="0F0B8006" w:rsidR="00997097" w:rsidRPr="00860A0C" w:rsidRDefault="00997097" w:rsidP="00CC3945">
            <w:pPr>
              <w:spacing w:after="0"/>
              <w:rPr>
                <w:sz w:val="20"/>
                <w:szCs w:val="20"/>
              </w:rPr>
            </w:pPr>
            <w:r w:rsidRPr="00860A0C">
              <w:rPr>
                <w:sz w:val="20"/>
                <w:szCs w:val="20"/>
              </w:rPr>
              <w:t xml:space="preserve">Employee admitted to hospital or probably permanent disability </w:t>
            </w:r>
            <w:r w:rsidR="007F2C0A">
              <w:rPr>
                <w:sz w:val="20"/>
                <w:szCs w:val="20"/>
              </w:rPr>
              <w:br/>
            </w:r>
            <w:r w:rsidRPr="00860A0C">
              <w:rPr>
                <w:sz w:val="20"/>
                <w:szCs w:val="20"/>
              </w:rPr>
              <w:t>OR</w:t>
            </w:r>
            <w:r w:rsidR="007F2C0A">
              <w:rPr>
                <w:sz w:val="20"/>
                <w:szCs w:val="20"/>
              </w:rPr>
              <w:br/>
            </w:r>
            <w:r w:rsidR="007F2C0A" w:rsidRPr="00860A0C">
              <w:rPr>
                <w:sz w:val="20"/>
                <w:szCs w:val="20"/>
              </w:rPr>
              <w:t xml:space="preserve">Property </w:t>
            </w:r>
            <w:r w:rsidRPr="00860A0C">
              <w:rPr>
                <w:sz w:val="20"/>
                <w:szCs w:val="20"/>
              </w:rPr>
              <w:t>damage between $10,000 and $50,000</w:t>
            </w:r>
          </w:p>
        </w:tc>
      </w:tr>
      <w:tr w:rsidR="00997097" w:rsidRPr="00860A0C" w14:paraId="086C1346" w14:textId="77777777" w:rsidTr="007F2C0A">
        <w:trPr>
          <w:trHeight w:val="432"/>
        </w:trPr>
        <w:tc>
          <w:tcPr>
            <w:tcW w:w="396" w:type="dxa"/>
            <w:vMerge/>
            <w:tcBorders>
              <w:top w:val="nil"/>
              <w:left w:val="single" w:sz="4" w:space="0" w:color="auto"/>
              <w:bottom w:val="single" w:sz="4" w:space="0" w:color="auto"/>
              <w:right w:val="single" w:sz="4" w:space="0" w:color="auto"/>
            </w:tcBorders>
            <w:vAlign w:val="center"/>
          </w:tcPr>
          <w:p w14:paraId="4BA88538" w14:textId="77777777" w:rsidR="00997097" w:rsidRPr="00860A0C" w:rsidRDefault="00997097" w:rsidP="00CC3945">
            <w:pPr>
              <w:spacing w:after="0"/>
              <w:rPr>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1B0BA417" w14:textId="22C303B1" w:rsidR="00997097" w:rsidRPr="00860A0C" w:rsidRDefault="00B46E1D" w:rsidP="00CC3945">
            <w:pPr>
              <w:spacing w:after="0"/>
              <w:rPr>
                <w:sz w:val="20"/>
                <w:szCs w:val="20"/>
              </w:rPr>
            </w:pPr>
            <w:r>
              <w:rPr>
                <w:sz w:val="20"/>
                <w:szCs w:val="20"/>
              </w:rPr>
              <w:t xml:space="preserve"> </w:t>
            </w:r>
            <w:r w:rsidR="00997097" w:rsidRPr="00860A0C">
              <w:rPr>
                <w:sz w:val="20"/>
                <w:szCs w:val="20"/>
              </w:rPr>
              <w:t xml:space="preserve"> Level 3</w:t>
            </w:r>
          </w:p>
        </w:tc>
        <w:tc>
          <w:tcPr>
            <w:tcW w:w="6817" w:type="dxa"/>
            <w:tcBorders>
              <w:top w:val="single" w:sz="4" w:space="0" w:color="auto"/>
              <w:left w:val="single" w:sz="4" w:space="0" w:color="auto"/>
              <w:bottom w:val="single" w:sz="4" w:space="0" w:color="auto"/>
              <w:right w:val="single" w:sz="4" w:space="0" w:color="auto"/>
            </w:tcBorders>
            <w:vAlign w:val="center"/>
          </w:tcPr>
          <w:p w14:paraId="28A2CBAA" w14:textId="44B07827" w:rsidR="00997097" w:rsidRPr="00860A0C" w:rsidRDefault="00997097" w:rsidP="00CC3945">
            <w:pPr>
              <w:spacing w:after="0"/>
              <w:rPr>
                <w:sz w:val="20"/>
                <w:szCs w:val="20"/>
              </w:rPr>
            </w:pPr>
            <w:r w:rsidRPr="00860A0C">
              <w:rPr>
                <w:sz w:val="20"/>
                <w:szCs w:val="20"/>
              </w:rPr>
              <w:t xml:space="preserve">Employee not able to perform all of their regular duties </w:t>
            </w:r>
            <w:r w:rsidR="007F2C0A">
              <w:rPr>
                <w:sz w:val="20"/>
                <w:szCs w:val="20"/>
              </w:rPr>
              <w:br/>
            </w:r>
            <w:r w:rsidRPr="00860A0C">
              <w:rPr>
                <w:sz w:val="20"/>
                <w:szCs w:val="20"/>
              </w:rPr>
              <w:t xml:space="preserve">OR </w:t>
            </w:r>
            <w:r w:rsidR="007F2C0A">
              <w:rPr>
                <w:sz w:val="20"/>
                <w:szCs w:val="20"/>
              </w:rPr>
              <w:br/>
            </w:r>
            <w:r w:rsidR="007F2C0A" w:rsidRPr="00860A0C">
              <w:rPr>
                <w:sz w:val="20"/>
                <w:szCs w:val="20"/>
              </w:rPr>
              <w:t xml:space="preserve">Property </w:t>
            </w:r>
            <w:r w:rsidRPr="00860A0C">
              <w:rPr>
                <w:sz w:val="20"/>
                <w:szCs w:val="20"/>
              </w:rPr>
              <w:t>damage between $1,000 and $10,000</w:t>
            </w:r>
          </w:p>
        </w:tc>
      </w:tr>
      <w:tr w:rsidR="00997097" w:rsidRPr="00860A0C" w14:paraId="2F529F01" w14:textId="77777777" w:rsidTr="007F2C0A">
        <w:trPr>
          <w:trHeight w:val="432"/>
        </w:trPr>
        <w:tc>
          <w:tcPr>
            <w:tcW w:w="396" w:type="dxa"/>
            <w:vMerge/>
            <w:tcBorders>
              <w:top w:val="nil"/>
              <w:left w:val="single" w:sz="4" w:space="0" w:color="auto"/>
              <w:bottom w:val="single" w:sz="4" w:space="0" w:color="auto"/>
              <w:right w:val="single" w:sz="4" w:space="0" w:color="auto"/>
            </w:tcBorders>
            <w:vAlign w:val="center"/>
          </w:tcPr>
          <w:p w14:paraId="352C2817" w14:textId="77777777" w:rsidR="00997097" w:rsidRPr="00860A0C" w:rsidRDefault="00997097" w:rsidP="00CC3945">
            <w:pPr>
              <w:spacing w:after="0"/>
              <w:rPr>
                <w:sz w:val="20"/>
                <w:szCs w:val="20"/>
              </w:rPr>
            </w:pPr>
          </w:p>
        </w:tc>
        <w:tc>
          <w:tcPr>
            <w:tcW w:w="1067" w:type="dxa"/>
            <w:tcBorders>
              <w:top w:val="single" w:sz="4" w:space="0" w:color="auto"/>
              <w:left w:val="single" w:sz="4" w:space="0" w:color="auto"/>
              <w:bottom w:val="single" w:sz="8" w:space="0" w:color="auto"/>
              <w:right w:val="single" w:sz="4" w:space="0" w:color="auto"/>
            </w:tcBorders>
            <w:vAlign w:val="center"/>
          </w:tcPr>
          <w:p w14:paraId="7A0AD504" w14:textId="4D6E05DE" w:rsidR="00997097" w:rsidRPr="00860A0C" w:rsidRDefault="00B46E1D" w:rsidP="00CC3945">
            <w:pPr>
              <w:spacing w:after="0"/>
              <w:rPr>
                <w:sz w:val="20"/>
                <w:szCs w:val="20"/>
              </w:rPr>
            </w:pPr>
            <w:r>
              <w:rPr>
                <w:sz w:val="20"/>
                <w:szCs w:val="20"/>
              </w:rPr>
              <w:t xml:space="preserve"> </w:t>
            </w:r>
            <w:r w:rsidR="00997097" w:rsidRPr="00860A0C">
              <w:rPr>
                <w:sz w:val="20"/>
                <w:szCs w:val="20"/>
              </w:rPr>
              <w:t xml:space="preserve"> Level 4 </w:t>
            </w:r>
          </w:p>
        </w:tc>
        <w:tc>
          <w:tcPr>
            <w:tcW w:w="6817" w:type="dxa"/>
            <w:tcBorders>
              <w:top w:val="single" w:sz="4" w:space="0" w:color="auto"/>
              <w:left w:val="single" w:sz="4" w:space="0" w:color="auto"/>
              <w:bottom w:val="single" w:sz="8" w:space="0" w:color="auto"/>
              <w:right w:val="single" w:sz="4" w:space="0" w:color="auto"/>
            </w:tcBorders>
            <w:vAlign w:val="center"/>
          </w:tcPr>
          <w:p w14:paraId="0C9AF26B" w14:textId="1BFB2142" w:rsidR="00997097" w:rsidRPr="00860A0C" w:rsidRDefault="00997097" w:rsidP="00CC3945">
            <w:pPr>
              <w:spacing w:after="0"/>
              <w:rPr>
                <w:sz w:val="20"/>
                <w:szCs w:val="20"/>
              </w:rPr>
            </w:pPr>
            <w:r w:rsidRPr="00860A0C">
              <w:rPr>
                <w:sz w:val="20"/>
                <w:szCs w:val="20"/>
              </w:rPr>
              <w:t xml:space="preserve">Employee able to perform all their regular duties </w:t>
            </w:r>
            <w:r w:rsidR="007F2C0A">
              <w:rPr>
                <w:sz w:val="20"/>
                <w:szCs w:val="20"/>
              </w:rPr>
              <w:br/>
            </w:r>
            <w:r w:rsidRPr="00860A0C">
              <w:rPr>
                <w:sz w:val="20"/>
                <w:szCs w:val="20"/>
              </w:rPr>
              <w:t xml:space="preserve">OR </w:t>
            </w:r>
            <w:r w:rsidR="007F2C0A">
              <w:rPr>
                <w:sz w:val="20"/>
                <w:szCs w:val="20"/>
              </w:rPr>
              <w:br/>
            </w:r>
            <w:r w:rsidR="007F2C0A" w:rsidRPr="00860A0C">
              <w:rPr>
                <w:sz w:val="20"/>
                <w:szCs w:val="20"/>
              </w:rPr>
              <w:t xml:space="preserve">Property </w:t>
            </w:r>
            <w:r w:rsidRPr="00860A0C">
              <w:rPr>
                <w:sz w:val="20"/>
                <w:szCs w:val="20"/>
              </w:rPr>
              <w:t>damage less than $1,000</w:t>
            </w:r>
          </w:p>
        </w:tc>
      </w:tr>
    </w:tbl>
    <w:p w14:paraId="6295BEB4" w14:textId="77777777" w:rsidR="00393783" w:rsidRPr="00860A0C" w:rsidRDefault="00393783" w:rsidP="00860A0C">
      <w:pPr>
        <w:spacing w:after="0"/>
        <w:jc w:val="center"/>
        <w:rPr>
          <w:b/>
          <w:sz w:val="20"/>
          <w:szCs w:val="20"/>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067"/>
        <w:gridCol w:w="2767"/>
        <w:gridCol w:w="4050"/>
      </w:tblGrid>
      <w:tr w:rsidR="00997097" w:rsidRPr="00860A0C" w14:paraId="58E44F77" w14:textId="77777777" w:rsidTr="007F2C0A">
        <w:trPr>
          <w:trHeight w:val="346"/>
        </w:trPr>
        <w:tc>
          <w:tcPr>
            <w:tcW w:w="4230" w:type="dxa"/>
            <w:gridSpan w:val="3"/>
            <w:tcBorders>
              <w:top w:val="single" w:sz="4" w:space="0" w:color="auto"/>
              <w:left w:val="single" w:sz="4" w:space="0" w:color="auto"/>
              <w:bottom w:val="single" w:sz="4" w:space="0" w:color="auto"/>
            </w:tcBorders>
            <w:shd w:val="clear" w:color="auto" w:fill="F2F2F2"/>
          </w:tcPr>
          <w:p w14:paraId="0FAAC2AE" w14:textId="77777777" w:rsidR="00997097" w:rsidRPr="00860A0C" w:rsidRDefault="00997097" w:rsidP="00860A0C">
            <w:pPr>
              <w:spacing w:after="0"/>
              <w:jc w:val="center"/>
              <w:rPr>
                <w:b/>
                <w:sz w:val="20"/>
                <w:szCs w:val="20"/>
              </w:rPr>
            </w:pPr>
            <w:r w:rsidRPr="00860A0C">
              <w:rPr>
                <w:b/>
                <w:sz w:val="20"/>
                <w:szCs w:val="20"/>
              </w:rPr>
              <w:t>Probability Index of Occurrence</w:t>
            </w:r>
          </w:p>
        </w:tc>
        <w:tc>
          <w:tcPr>
            <w:tcW w:w="4050" w:type="dxa"/>
            <w:tcBorders>
              <w:top w:val="single" w:sz="8" w:space="0" w:color="auto"/>
              <w:bottom w:val="single" w:sz="4" w:space="0" w:color="auto"/>
            </w:tcBorders>
            <w:shd w:val="clear" w:color="auto" w:fill="F2F2F2"/>
          </w:tcPr>
          <w:p w14:paraId="24FB5478" w14:textId="77777777" w:rsidR="00997097" w:rsidRPr="00860A0C" w:rsidRDefault="00997097" w:rsidP="00860A0C">
            <w:pPr>
              <w:spacing w:after="0"/>
              <w:jc w:val="center"/>
              <w:rPr>
                <w:b/>
                <w:sz w:val="20"/>
                <w:szCs w:val="20"/>
              </w:rPr>
            </w:pPr>
            <w:r w:rsidRPr="00860A0C">
              <w:rPr>
                <w:b/>
                <w:sz w:val="20"/>
                <w:szCs w:val="20"/>
              </w:rPr>
              <w:t>Example</w:t>
            </w:r>
          </w:p>
        </w:tc>
      </w:tr>
      <w:tr w:rsidR="00997097" w:rsidRPr="00860A0C" w14:paraId="35C18236" w14:textId="77777777" w:rsidTr="007F2C0A">
        <w:trPr>
          <w:trHeight w:val="346"/>
        </w:trPr>
        <w:tc>
          <w:tcPr>
            <w:tcW w:w="396" w:type="dxa"/>
            <w:vMerge w:val="restart"/>
            <w:tcBorders>
              <w:top w:val="single" w:sz="4" w:space="0" w:color="auto"/>
              <w:right w:val="single" w:sz="4" w:space="0" w:color="auto"/>
            </w:tcBorders>
            <w:vAlign w:val="center"/>
          </w:tcPr>
          <w:p w14:paraId="49C97A32" w14:textId="77777777" w:rsidR="00997097" w:rsidRPr="00860A0C" w:rsidRDefault="00997097" w:rsidP="00CC3945">
            <w:pPr>
              <w:spacing w:after="0"/>
              <w:rPr>
                <w:b/>
                <w:sz w:val="20"/>
                <w:szCs w:val="20"/>
              </w:rPr>
            </w:pPr>
            <w:r w:rsidRPr="00860A0C">
              <w:rPr>
                <w:b/>
                <w:sz w:val="20"/>
                <w:szCs w:val="20"/>
              </w:rPr>
              <w:t>2</w:t>
            </w:r>
          </w:p>
        </w:tc>
        <w:tc>
          <w:tcPr>
            <w:tcW w:w="1067" w:type="dxa"/>
            <w:tcBorders>
              <w:top w:val="single" w:sz="4" w:space="0" w:color="auto"/>
              <w:left w:val="single" w:sz="4" w:space="0" w:color="auto"/>
              <w:bottom w:val="single" w:sz="4" w:space="0" w:color="auto"/>
              <w:right w:val="single" w:sz="4" w:space="0" w:color="auto"/>
            </w:tcBorders>
            <w:vAlign w:val="center"/>
          </w:tcPr>
          <w:p w14:paraId="5161B491" w14:textId="77777777" w:rsidR="00997097" w:rsidRPr="00860A0C" w:rsidRDefault="00997097" w:rsidP="00CC3945">
            <w:pPr>
              <w:spacing w:after="0"/>
              <w:jc w:val="center"/>
              <w:rPr>
                <w:sz w:val="20"/>
                <w:szCs w:val="20"/>
              </w:rPr>
            </w:pPr>
            <w:r w:rsidRPr="00860A0C">
              <w:rPr>
                <w:sz w:val="20"/>
                <w:szCs w:val="20"/>
              </w:rPr>
              <w:t>A</w:t>
            </w:r>
          </w:p>
        </w:tc>
        <w:tc>
          <w:tcPr>
            <w:tcW w:w="2767" w:type="dxa"/>
            <w:tcBorders>
              <w:top w:val="single" w:sz="4" w:space="0" w:color="auto"/>
              <w:left w:val="single" w:sz="4" w:space="0" w:color="auto"/>
              <w:bottom w:val="single" w:sz="4" w:space="0" w:color="auto"/>
              <w:right w:val="single" w:sz="4" w:space="0" w:color="auto"/>
            </w:tcBorders>
            <w:vAlign w:val="center"/>
          </w:tcPr>
          <w:p w14:paraId="2C5907CD" w14:textId="77777777" w:rsidR="00997097" w:rsidRPr="00860A0C" w:rsidRDefault="00997097" w:rsidP="00CC3945">
            <w:pPr>
              <w:spacing w:after="0"/>
              <w:rPr>
                <w:sz w:val="20"/>
                <w:szCs w:val="20"/>
              </w:rPr>
            </w:pPr>
            <w:r w:rsidRPr="00860A0C">
              <w:rPr>
                <w:sz w:val="20"/>
                <w:szCs w:val="20"/>
              </w:rPr>
              <w:t>Likely to occur immediately</w:t>
            </w:r>
          </w:p>
        </w:tc>
        <w:tc>
          <w:tcPr>
            <w:tcW w:w="4050" w:type="dxa"/>
            <w:tcBorders>
              <w:top w:val="single" w:sz="4" w:space="0" w:color="auto"/>
              <w:left w:val="single" w:sz="4" w:space="0" w:color="auto"/>
              <w:bottom w:val="single" w:sz="4" w:space="0" w:color="auto"/>
              <w:right w:val="single" w:sz="4" w:space="0" w:color="auto"/>
            </w:tcBorders>
            <w:vAlign w:val="center"/>
          </w:tcPr>
          <w:p w14:paraId="6E8D173D" w14:textId="77777777" w:rsidR="00997097" w:rsidRPr="00860A0C" w:rsidRDefault="00997097" w:rsidP="00CC3945">
            <w:pPr>
              <w:spacing w:after="0"/>
              <w:rPr>
                <w:sz w:val="20"/>
                <w:szCs w:val="20"/>
              </w:rPr>
            </w:pPr>
            <w:r w:rsidRPr="00860A0C">
              <w:rPr>
                <w:sz w:val="20"/>
                <w:szCs w:val="20"/>
              </w:rPr>
              <w:t>Could happen any day</w:t>
            </w:r>
          </w:p>
        </w:tc>
      </w:tr>
      <w:tr w:rsidR="00997097" w:rsidRPr="00860A0C" w14:paraId="2F0BEFEB" w14:textId="77777777" w:rsidTr="007F2C0A">
        <w:trPr>
          <w:trHeight w:val="346"/>
        </w:trPr>
        <w:tc>
          <w:tcPr>
            <w:tcW w:w="396" w:type="dxa"/>
            <w:vMerge/>
            <w:tcBorders>
              <w:right w:val="single" w:sz="4" w:space="0" w:color="auto"/>
            </w:tcBorders>
            <w:vAlign w:val="center"/>
          </w:tcPr>
          <w:p w14:paraId="5BAD1F9E" w14:textId="77777777" w:rsidR="00997097" w:rsidRPr="00860A0C" w:rsidRDefault="00997097" w:rsidP="00CC3945">
            <w:pPr>
              <w:spacing w:after="0"/>
              <w:rPr>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1BA2CD9D" w14:textId="77777777" w:rsidR="00997097" w:rsidRPr="00860A0C" w:rsidRDefault="00997097" w:rsidP="00CC3945">
            <w:pPr>
              <w:spacing w:after="0"/>
              <w:jc w:val="center"/>
              <w:rPr>
                <w:sz w:val="20"/>
                <w:szCs w:val="20"/>
              </w:rPr>
            </w:pPr>
            <w:r w:rsidRPr="00860A0C">
              <w:rPr>
                <w:sz w:val="20"/>
                <w:szCs w:val="20"/>
              </w:rPr>
              <w:t>B</w:t>
            </w:r>
          </w:p>
        </w:tc>
        <w:tc>
          <w:tcPr>
            <w:tcW w:w="2767" w:type="dxa"/>
            <w:tcBorders>
              <w:top w:val="single" w:sz="4" w:space="0" w:color="auto"/>
              <w:left w:val="single" w:sz="4" w:space="0" w:color="auto"/>
              <w:bottom w:val="single" w:sz="4" w:space="0" w:color="auto"/>
              <w:right w:val="single" w:sz="4" w:space="0" w:color="auto"/>
            </w:tcBorders>
            <w:vAlign w:val="center"/>
          </w:tcPr>
          <w:p w14:paraId="4FB6B203" w14:textId="77777777" w:rsidR="00997097" w:rsidRPr="00860A0C" w:rsidRDefault="00997097" w:rsidP="00CC3945">
            <w:pPr>
              <w:spacing w:after="0"/>
              <w:rPr>
                <w:sz w:val="20"/>
                <w:szCs w:val="20"/>
              </w:rPr>
            </w:pPr>
            <w:r w:rsidRPr="00860A0C">
              <w:rPr>
                <w:sz w:val="20"/>
                <w:szCs w:val="20"/>
              </w:rPr>
              <w:t>Probable in time</w:t>
            </w:r>
          </w:p>
        </w:tc>
        <w:tc>
          <w:tcPr>
            <w:tcW w:w="4050" w:type="dxa"/>
            <w:tcBorders>
              <w:top w:val="single" w:sz="4" w:space="0" w:color="auto"/>
              <w:left w:val="single" w:sz="4" w:space="0" w:color="auto"/>
              <w:bottom w:val="single" w:sz="4" w:space="0" w:color="auto"/>
              <w:right w:val="single" w:sz="4" w:space="0" w:color="auto"/>
            </w:tcBorders>
            <w:vAlign w:val="center"/>
          </w:tcPr>
          <w:p w14:paraId="2ED7FCD9" w14:textId="77777777" w:rsidR="00997097" w:rsidRPr="00860A0C" w:rsidRDefault="00997097" w:rsidP="00CC3945">
            <w:pPr>
              <w:spacing w:after="0"/>
              <w:rPr>
                <w:sz w:val="20"/>
                <w:szCs w:val="20"/>
              </w:rPr>
            </w:pPr>
            <w:r w:rsidRPr="00860A0C">
              <w:rPr>
                <w:sz w:val="20"/>
                <w:szCs w:val="20"/>
              </w:rPr>
              <w:t>Likely to happen if conditions are repeated</w:t>
            </w:r>
          </w:p>
        </w:tc>
      </w:tr>
      <w:tr w:rsidR="00997097" w:rsidRPr="00860A0C" w14:paraId="12DF3BBC" w14:textId="77777777" w:rsidTr="007F2C0A">
        <w:trPr>
          <w:trHeight w:val="346"/>
        </w:trPr>
        <w:tc>
          <w:tcPr>
            <w:tcW w:w="396" w:type="dxa"/>
            <w:vMerge/>
            <w:tcBorders>
              <w:right w:val="single" w:sz="4" w:space="0" w:color="auto"/>
            </w:tcBorders>
            <w:vAlign w:val="center"/>
          </w:tcPr>
          <w:p w14:paraId="77FFD11A" w14:textId="77777777" w:rsidR="00997097" w:rsidRPr="00860A0C" w:rsidRDefault="00997097" w:rsidP="00CC3945">
            <w:pPr>
              <w:spacing w:after="0"/>
              <w:rPr>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2C05BE45" w14:textId="77777777" w:rsidR="00997097" w:rsidRPr="00860A0C" w:rsidRDefault="00997097" w:rsidP="00CC3945">
            <w:pPr>
              <w:spacing w:after="0"/>
              <w:jc w:val="center"/>
              <w:rPr>
                <w:sz w:val="20"/>
                <w:szCs w:val="20"/>
              </w:rPr>
            </w:pPr>
            <w:r w:rsidRPr="00860A0C">
              <w:rPr>
                <w:sz w:val="20"/>
                <w:szCs w:val="20"/>
              </w:rPr>
              <w:t>C</w:t>
            </w:r>
          </w:p>
        </w:tc>
        <w:tc>
          <w:tcPr>
            <w:tcW w:w="2767" w:type="dxa"/>
            <w:tcBorders>
              <w:top w:val="single" w:sz="4" w:space="0" w:color="auto"/>
              <w:left w:val="single" w:sz="4" w:space="0" w:color="auto"/>
              <w:bottom w:val="single" w:sz="4" w:space="0" w:color="auto"/>
              <w:right w:val="single" w:sz="4" w:space="0" w:color="auto"/>
            </w:tcBorders>
            <w:vAlign w:val="center"/>
          </w:tcPr>
          <w:p w14:paraId="73611F3A" w14:textId="77777777" w:rsidR="00997097" w:rsidRPr="00860A0C" w:rsidRDefault="00997097" w:rsidP="00CC3945">
            <w:pPr>
              <w:spacing w:after="0"/>
              <w:rPr>
                <w:sz w:val="20"/>
                <w:szCs w:val="20"/>
              </w:rPr>
            </w:pPr>
            <w:r w:rsidRPr="00860A0C">
              <w:rPr>
                <w:sz w:val="20"/>
                <w:szCs w:val="20"/>
              </w:rPr>
              <w:t>Possible in time</w:t>
            </w:r>
          </w:p>
        </w:tc>
        <w:tc>
          <w:tcPr>
            <w:tcW w:w="4050" w:type="dxa"/>
            <w:tcBorders>
              <w:top w:val="single" w:sz="4" w:space="0" w:color="auto"/>
              <w:left w:val="single" w:sz="4" w:space="0" w:color="auto"/>
              <w:bottom w:val="single" w:sz="4" w:space="0" w:color="auto"/>
              <w:right w:val="single" w:sz="4" w:space="0" w:color="auto"/>
            </w:tcBorders>
            <w:vAlign w:val="center"/>
          </w:tcPr>
          <w:p w14:paraId="6FF7DCD1" w14:textId="77777777" w:rsidR="00997097" w:rsidRPr="00860A0C" w:rsidRDefault="00997097" w:rsidP="00CC3945">
            <w:pPr>
              <w:spacing w:after="0"/>
              <w:rPr>
                <w:sz w:val="20"/>
                <w:szCs w:val="20"/>
              </w:rPr>
            </w:pPr>
            <w:r w:rsidRPr="00860A0C">
              <w:rPr>
                <w:sz w:val="20"/>
                <w:szCs w:val="20"/>
              </w:rPr>
              <w:t>Under the right conditions, the incident might be repeated</w:t>
            </w:r>
          </w:p>
        </w:tc>
      </w:tr>
      <w:tr w:rsidR="00997097" w:rsidRPr="00860A0C" w14:paraId="5CEF2FEB" w14:textId="77777777" w:rsidTr="007F2C0A">
        <w:trPr>
          <w:trHeight w:val="346"/>
        </w:trPr>
        <w:tc>
          <w:tcPr>
            <w:tcW w:w="396" w:type="dxa"/>
            <w:vMerge/>
            <w:tcBorders>
              <w:right w:val="single" w:sz="4" w:space="0" w:color="auto"/>
            </w:tcBorders>
            <w:vAlign w:val="center"/>
          </w:tcPr>
          <w:p w14:paraId="19034DE0" w14:textId="77777777" w:rsidR="00997097" w:rsidRPr="00860A0C" w:rsidRDefault="00997097" w:rsidP="00CC3945">
            <w:pPr>
              <w:spacing w:after="0"/>
              <w:rPr>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2ECF5528" w14:textId="77777777" w:rsidR="00997097" w:rsidRPr="00860A0C" w:rsidRDefault="00997097" w:rsidP="00CC3945">
            <w:pPr>
              <w:spacing w:after="0"/>
              <w:jc w:val="center"/>
              <w:rPr>
                <w:sz w:val="20"/>
                <w:szCs w:val="20"/>
              </w:rPr>
            </w:pPr>
            <w:r w:rsidRPr="00860A0C">
              <w:rPr>
                <w:sz w:val="20"/>
                <w:szCs w:val="20"/>
              </w:rPr>
              <w:t>D</w:t>
            </w:r>
          </w:p>
        </w:tc>
        <w:tc>
          <w:tcPr>
            <w:tcW w:w="2767" w:type="dxa"/>
            <w:tcBorders>
              <w:top w:val="single" w:sz="4" w:space="0" w:color="auto"/>
              <w:left w:val="single" w:sz="4" w:space="0" w:color="auto"/>
              <w:bottom w:val="single" w:sz="4" w:space="0" w:color="auto"/>
              <w:right w:val="single" w:sz="4" w:space="0" w:color="auto"/>
            </w:tcBorders>
            <w:vAlign w:val="center"/>
          </w:tcPr>
          <w:p w14:paraId="63029DA5" w14:textId="77777777" w:rsidR="00997097" w:rsidRPr="00860A0C" w:rsidRDefault="00997097" w:rsidP="00CC3945">
            <w:pPr>
              <w:spacing w:after="0"/>
              <w:rPr>
                <w:sz w:val="20"/>
                <w:szCs w:val="20"/>
              </w:rPr>
            </w:pPr>
            <w:r w:rsidRPr="00860A0C">
              <w:rPr>
                <w:sz w:val="20"/>
                <w:szCs w:val="20"/>
              </w:rPr>
              <w:t>Remotely possible</w:t>
            </w:r>
          </w:p>
        </w:tc>
        <w:tc>
          <w:tcPr>
            <w:tcW w:w="4050" w:type="dxa"/>
            <w:tcBorders>
              <w:top w:val="single" w:sz="4" w:space="0" w:color="auto"/>
              <w:left w:val="single" w:sz="4" w:space="0" w:color="auto"/>
              <w:bottom w:val="single" w:sz="4" w:space="0" w:color="auto"/>
              <w:right w:val="single" w:sz="4" w:space="0" w:color="auto"/>
            </w:tcBorders>
            <w:vAlign w:val="center"/>
          </w:tcPr>
          <w:p w14:paraId="7666B308" w14:textId="77777777" w:rsidR="00997097" w:rsidRPr="00860A0C" w:rsidRDefault="00997097" w:rsidP="00CC3945">
            <w:pPr>
              <w:spacing w:after="0"/>
              <w:rPr>
                <w:sz w:val="20"/>
                <w:szCs w:val="20"/>
              </w:rPr>
            </w:pPr>
            <w:r w:rsidRPr="00860A0C">
              <w:rPr>
                <w:sz w:val="20"/>
                <w:szCs w:val="20"/>
              </w:rPr>
              <w:t>Even under similar conditions, it is unlikely the incident will be repeated</w:t>
            </w:r>
          </w:p>
        </w:tc>
      </w:tr>
    </w:tbl>
    <w:p w14:paraId="5F0E2781" w14:textId="77777777" w:rsidR="00997097" w:rsidRPr="006E0A2C" w:rsidRDefault="00997097" w:rsidP="00860A0C"/>
    <w:p w14:paraId="3D0E7799" w14:textId="397B1E25" w:rsidR="00997097" w:rsidRPr="006E0A2C" w:rsidRDefault="00997097" w:rsidP="00860A0C">
      <w:r w:rsidRPr="006E0A2C">
        <w:t>For the activity being examined, determine the most likely reasonable level of severity (levels 1</w:t>
      </w:r>
      <w:r w:rsidR="007F2C0A">
        <w:t> </w:t>
      </w:r>
      <w:r w:rsidRPr="006E0A2C">
        <w:t>through 4 in the above table). Then determine how likely (the probability) the injury would be (letters A</w:t>
      </w:r>
      <w:r w:rsidR="007F2C0A">
        <w:t>–</w:t>
      </w:r>
      <w:r w:rsidRPr="006E0A2C">
        <w:t xml:space="preserve">D). For example, being hit by a low speed car is most often a level 2 injury but is barely possible for someone who works a kitchen job (level D). However, put that same person </w:t>
      </w:r>
      <w:r w:rsidRPr="006E0A2C">
        <w:lastRenderedPageBreak/>
        <w:t>wearing all black on a roadside at night replacing the roadside light bulbs and the probability increases to level A and the severity to 1 (fatality reasonably likely).</w:t>
      </w:r>
    </w:p>
    <w:p w14:paraId="6F0F0C75" w14:textId="77777777" w:rsidR="00997097" w:rsidRPr="006E0A2C" w:rsidRDefault="00997097" w:rsidP="00860A0C"/>
    <w:p w14:paraId="2F5DE994" w14:textId="77777777" w:rsidR="00997097" w:rsidRPr="006E0A2C" w:rsidRDefault="00997097" w:rsidP="00860A0C">
      <w:r w:rsidRPr="006E0A2C">
        <w:t xml:space="preserve">The kitchen worker would have a score of 2D on the following table. The table gives a 2D risk as a level 3. Simple rules such as ensuring that kitchen workers have a path to the dumpster that does not involve vehicle traffic would be an example. </w:t>
      </w:r>
    </w:p>
    <w:p w14:paraId="40D69D05" w14:textId="77777777" w:rsidR="00997097" w:rsidRPr="006E0A2C" w:rsidRDefault="00997097" w:rsidP="00860A0C"/>
    <w:p w14:paraId="0452A2E2" w14:textId="15026D97" w:rsidR="00997097" w:rsidRPr="006E0A2C" w:rsidRDefault="00997097" w:rsidP="00860A0C">
      <w:r w:rsidRPr="006E0A2C">
        <w:t>The case of the worker all in black at night on the roadside is 1A on the following table – a completely unacceptable level of risk.</w:t>
      </w:r>
      <w:r w:rsidR="00B46E1D">
        <w:t xml:space="preserve"> </w:t>
      </w:r>
      <w:r w:rsidRPr="006E0A2C">
        <w:t>The worker should do the job in high visibility clothing, in daylight, with traffic control.</w:t>
      </w:r>
    </w:p>
    <w:p w14:paraId="66C59480" w14:textId="77777777" w:rsidR="007F2C0A" w:rsidRPr="006E0A2C" w:rsidRDefault="007F2C0A" w:rsidP="00860A0C"/>
    <w:tbl>
      <w:tblPr>
        <w:tblW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86"/>
        <w:gridCol w:w="737"/>
        <w:gridCol w:w="737"/>
        <w:gridCol w:w="720"/>
        <w:gridCol w:w="720"/>
      </w:tblGrid>
      <w:tr w:rsidR="00997097" w:rsidRPr="00860A0C" w14:paraId="641F37F6" w14:textId="77777777" w:rsidTr="00860A0C">
        <w:tc>
          <w:tcPr>
            <w:tcW w:w="1586" w:type="dxa"/>
            <w:gridSpan w:val="2"/>
            <w:tcBorders>
              <w:top w:val="nil"/>
              <w:left w:val="nil"/>
              <w:bottom w:val="nil"/>
              <w:right w:val="nil"/>
            </w:tcBorders>
            <w:shd w:val="clear" w:color="auto" w:fill="auto"/>
            <w:vAlign w:val="center"/>
          </w:tcPr>
          <w:p w14:paraId="2AF78874" w14:textId="77777777" w:rsidR="00997097" w:rsidRPr="00860A0C" w:rsidRDefault="00997097" w:rsidP="007F2C0A">
            <w:pPr>
              <w:keepNext/>
              <w:spacing w:after="0"/>
              <w:jc w:val="center"/>
              <w:rPr>
                <w:b/>
                <w:sz w:val="20"/>
                <w:szCs w:val="20"/>
              </w:rPr>
            </w:pPr>
          </w:p>
        </w:tc>
        <w:tc>
          <w:tcPr>
            <w:tcW w:w="2914" w:type="dxa"/>
            <w:gridSpan w:val="4"/>
            <w:tcBorders>
              <w:top w:val="nil"/>
              <w:left w:val="nil"/>
              <w:bottom w:val="nil"/>
              <w:right w:val="nil"/>
            </w:tcBorders>
            <w:shd w:val="clear" w:color="auto" w:fill="auto"/>
            <w:vAlign w:val="center"/>
          </w:tcPr>
          <w:p w14:paraId="753A997D" w14:textId="77777777" w:rsidR="00997097" w:rsidRPr="00860A0C" w:rsidRDefault="00997097" w:rsidP="007F2C0A">
            <w:pPr>
              <w:keepNext/>
              <w:spacing w:after="0"/>
              <w:rPr>
                <w:b/>
                <w:sz w:val="20"/>
                <w:szCs w:val="20"/>
              </w:rPr>
            </w:pPr>
            <w:r w:rsidRPr="00860A0C">
              <w:rPr>
                <w:b/>
                <w:sz w:val="20"/>
                <w:szCs w:val="20"/>
              </w:rPr>
              <w:t>Probability of Occurrence</w:t>
            </w:r>
          </w:p>
        </w:tc>
      </w:tr>
      <w:tr w:rsidR="00997097" w:rsidRPr="00860A0C" w14:paraId="2CE681E5" w14:textId="77777777" w:rsidTr="00860A0C">
        <w:trPr>
          <w:trHeight w:val="386"/>
        </w:trPr>
        <w:tc>
          <w:tcPr>
            <w:tcW w:w="900" w:type="dxa"/>
            <w:vMerge w:val="restart"/>
            <w:tcBorders>
              <w:top w:val="nil"/>
              <w:left w:val="nil"/>
              <w:bottom w:val="nil"/>
              <w:right w:val="nil"/>
            </w:tcBorders>
            <w:shd w:val="clear" w:color="auto" w:fill="auto"/>
            <w:textDirection w:val="btLr"/>
            <w:vAlign w:val="center"/>
          </w:tcPr>
          <w:p w14:paraId="1CB2B368" w14:textId="77777777" w:rsidR="00997097" w:rsidRPr="00860A0C" w:rsidRDefault="00997097" w:rsidP="007F2C0A">
            <w:pPr>
              <w:keepNext/>
              <w:spacing w:after="0"/>
              <w:ind w:left="113" w:right="113"/>
              <w:rPr>
                <w:b/>
                <w:sz w:val="20"/>
                <w:szCs w:val="20"/>
              </w:rPr>
            </w:pPr>
            <w:r w:rsidRPr="00860A0C">
              <w:rPr>
                <w:b/>
                <w:sz w:val="20"/>
                <w:szCs w:val="20"/>
              </w:rPr>
              <w:t>Potential Severity</w:t>
            </w:r>
          </w:p>
        </w:tc>
        <w:tc>
          <w:tcPr>
            <w:tcW w:w="686" w:type="dxa"/>
            <w:tcBorders>
              <w:top w:val="nil"/>
              <w:left w:val="nil"/>
              <w:bottom w:val="nil"/>
              <w:right w:val="nil"/>
            </w:tcBorders>
            <w:shd w:val="clear" w:color="auto" w:fill="auto"/>
            <w:vAlign w:val="center"/>
          </w:tcPr>
          <w:p w14:paraId="0E996ADC" w14:textId="77777777" w:rsidR="00997097" w:rsidRPr="00860A0C" w:rsidRDefault="00997097" w:rsidP="007F2C0A">
            <w:pPr>
              <w:keepNext/>
              <w:spacing w:after="0"/>
              <w:jc w:val="center"/>
              <w:rPr>
                <w:sz w:val="20"/>
                <w:szCs w:val="20"/>
              </w:rPr>
            </w:pPr>
          </w:p>
        </w:tc>
        <w:tc>
          <w:tcPr>
            <w:tcW w:w="737" w:type="dxa"/>
            <w:tcBorders>
              <w:top w:val="nil"/>
              <w:left w:val="nil"/>
              <w:bottom w:val="single" w:sz="4" w:space="0" w:color="auto"/>
              <w:right w:val="nil"/>
            </w:tcBorders>
            <w:shd w:val="clear" w:color="auto" w:fill="auto"/>
            <w:vAlign w:val="center"/>
          </w:tcPr>
          <w:p w14:paraId="2EA537BD" w14:textId="77777777" w:rsidR="00997097" w:rsidRPr="00860A0C" w:rsidRDefault="00997097" w:rsidP="007F2C0A">
            <w:pPr>
              <w:keepNext/>
              <w:spacing w:after="0"/>
              <w:jc w:val="center"/>
              <w:rPr>
                <w:sz w:val="20"/>
                <w:szCs w:val="20"/>
              </w:rPr>
            </w:pPr>
            <w:r w:rsidRPr="00860A0C">
              <w:rPr>
                <w:sz w:val="20"/>
                <w:szCs w:val="20"/>
              </w:rPr>
              <w:t>A</w:t>
            </w:r>
          </w:p>
        </w:tc>
        <w:tc>
          <w:tcPr>
            <w:tcW w:w="737" w:type="dxa"/>
            <w:tcBorders>
              <w:top w:val="nil"/>
              <w:left w:val="nil"/>
              <w:bottom w:val="single" w:sz="4" w:space="0" w:color="auto"/>
              <w:right w:val="nil"/>
            </w:tcBorders>
            <w:shd w:val="clear" w:color="auto" w:fill="auto"/>
            <w:vAlign w:val="center"/>
          </w:tcPr>
          <w:p w14:paraId="135821E2" w14:textId="77777777" w:rsidR="00997097" w:rsidRPr="00860A0C" w:rsidRDefault="00997097" w:rsidP="007F2C0A">
            <w:pPr>
              <w:keepNext/>
              <w:spacing w:after="0"/>
              <w:jc w:val="center"/>
              <w:rPr>
                <w:sz w:val="20"/>
                <w:szCs w:val="20"/>
              </w:rPr>
            </w:pPr>
            <w:r w:rsidRPr="00860A0C">
              <w:rPr>
                <w:sz w:val="20"/>
                <w:szCs w:val="20"/>
              </w:rPr>
              <w:t>B</w:t>
            </w:r>
          </w:p>
        </w:tc>
        <w:tc>
          <w:tcPr>
            <w:tcW w:w="720" w:type="dxa"/>
            <w:tcBorders>
              <w:top w:val="nil"/>
              <w:left w:val="nil"/>
              <w:bottom w:val="single" w:sz="4" w:space="0" w:color="auto"/>
              <w:right w:val="nil"/>
            </w:tcBorders>
            <w:shd w:val="clear" w:color="auto" w:fill="auto"/>
            <w:vAlign w:val="center"/>
          </w:tcPr>
          <w:p w14:paraId="371894DF" w14:textId="77777777" w:rsidR="00997097" w:rsidRPr="00860A0C" w:rsidRDefault="00997097" w:rsidP="007F2C0A">
            <w:pPr>
              <w:keepNext/>
              <w:spacing w:after="0"/>
              <w:jc w:val="center"/>
              <w:rPr>
                <w:sz w:val="20"/>
                <w:szCs w:val="20"/>
              </w:rPr>
            </w:pPr>
            <w:r w:rsidRPr="00860A0C">
              <w:rPr>
                <w:sz w:val="20"/>
                <w:szCs w:val="20"/>
              </w:rPr>
              <w:t>C</w:t>
            </w:r>
          </w:p>
        </w:tc>
        <w:tc>
          <w:tcPr>
            <w:tcW w:w="720" w:type="dxa"/>
            <w:tcBorders>
              <w:top w:val="nil"/>
              <w:left w:val="nil"/>
              <w:bottom w:val="single" w:sz="4" w:space="0" w:color="auto"/>
              <w:right w:val="nil"/>
            </w:tcBorders>
            <w:shd w:val="clear" w:color="auto" w:fill="auto"/>
            <w:vAlign w:val="center"/>
          </w:tcPr>
          <w:p w14:paraId="45140A93" w14:textId="77777777" w:rsidR="00997097" w:rsidRPr="00860A0C" w:rsidRDefault="00997097" w:rsidP="007F2C0A">
            <w:pPr>
              <w:keepNext/>
              <w:spacing w:after="0"/>
              <w:jc w:val="center"/>
              <w:rPr>
                <w:sz w:val="20"/>
                <w:szCs w:val="20"/>
              </w:rPr>
            </w:pPr>
            <w:r w:rsidRPr="00860A0C">
              <w:rPr>
                <w:sz w:val="20"/>
                <w:szCs w:val="20"/>
              </w:rPr>
              <w:t>D</w:t>
            </w:r>
          </w:p>
        </w:tc>
      </w:tr>
      <w:tr w:rsidR="00997097" w:rsidRPr="00860A0C" w14:paraId="713EEAE0" w14:textId="77777777" w:rsidTr="00860A0C">
        <w:trPr>
          <w:trHeight w:val="386"/>
        </w:trPr>
        <w:tc>
          <w:tcPr>
            <w:tcW w:w="900" w:type="dxa"/>
            <w:vMerge/>
            <w:tcBorders>
              <w:top w:val="nil"/>
              <w:left w:val="nil"/>
              <w:bottom w:val="nil"/>
              <w:right w:val="nil"/>
            </w:tcBorders>
            <w:shd w:val="clear" w:color="auto" w:fill="auto"/>
            <w:textDirection w:val="btLr"/>
            <w:vAlign w:val="center"/>
          </w:tcPr>
          <w:p w14:paraId="2211F586" w14:textId="77777777" w:rsidR="00997097" w:rsidRPr="00860A0C" w:rsidRDefault="00997097" w:rsidP="007F2C0A">
            <w:pPr>
              <w:keepNext/>
              <w:spacing w:after="0"/>
              <w:ind w:left="113" w:right="113"/>
              <w:rPr>
                <w:sz w:val="20"/>
                <w:szCs w:val="20"/>
              </w:rPr>
            </w:pPr>
          </w:p>
        </w:tc>
        <w:tc>
          <w:tcPr>
            <w:tcW w:w="686" w:type="dxa"/>
            <w:tcBorders>
              <w:top w:val="nil"/>
              <w:left w:val="nil"/>
              <w:bottom w:val="nil"/>
              <w:right w:val="single" w:sz="4" w:space="0" w:color="auto"/>
            </w:tcBorders>
            <w:shd w:val="clear" w:color="auto" w:fill="auto"/>
            <w:vAlign w:val="center"/>
          </w:tcPr>
          <w:p w14:paraId="2604EC86" w14:textId="77777777" w:rsidR="00997097" w:rsidRPr="00860A0C" w:rsidRDefault="00997097" w:rsidP="007F2C0A">
            <w:pPr>
              <w:keepNext/>
              <w:spacing w:after="0"/>
              <w:jc w:val="center"/>
              <w:rPr>
                <w:sz w:val="20"/>
                <w:szCs w:val="20"/>
              </w:rPr>
            </w:pPr>
            <w:r w:rsidRPr="00860A0C">
              <w:rPr>
                <w:sz w:val="20"/>
                <w:szCs w:val="20"/>
              </w:rPr>
              <w:t>1</w:t>
            </w:r>
          </w:p>
        </w:tc>
        <w:tc>
          <w:tcPr>
            <w:tcW w:w="737" w:type="dxa"/>
            <w:tcBorders>
              <w:top w:val="single" w:sz="4" w:space="0" w:color="auto"/>
              <w:left w:val="single" w:sz="4" w:space="0" w:color="auto"/>
              <w:bottom w:val="single" w:sz="4" w:space="0" w:color="auto"/>
              <w:right w:val="single" w:sz="4" w:space="0" w:color="auto"/>
            </w:tcBorders>
            <w:shd w:val="clear" w:color="auto" w:fill="FF0000"/>
            <w:vAlign w:val="center"/>
          </w:tcPr>
          <w:p w14:paraId="25F2982A" w14:textId="77777777" w:rsidR="00997097" w:rsidRPr="00860A0C" w:rsidRDefault="00997097" w:rsidP="007F2C0A">
            <w:pPr>
              <w:keepNext/>
              <w:spacing w:before="120" w:after="120"/>
              <w:jc w:val="center"/>
              <w:rPr>
                <w:b/>
                <w:color w:val="FFFFFF"/>
                <w:sz w:val="20"/>
                <w:szCs w:val="20"/>
              </w:rPr>
            </w:pPr>
            <w:r w:rsidRPr="00860A0C">
              <w:rPr>
                <w:b/>
                <w:color w:val="FFFFFF"/>
                <w:sz w:val="20"/>
                <w:szCs w:val="20"/>
              </w:rPr>
              <w:t>1</w:t>
            </w:r>
          </w:p>
        </w:tc>
        <w:tc>
          <w:tcPr>
            <w:tcW w:w="737" w:type="dxa"/>
            <w:tcBorders>
              <w:top w:val="single" w:sz="4" w:space="0" w:color="auto"/>
              <w:left w:val="single" w:sz="4" w:space="0" w:color="auto"/>
              <w:bottom w:val="single" w:sz="4" w:space="0" w:color="auto"/>
              <w:right w:val="single" w:sz="4" w:space="0" w:color="auto"/>
            </w:tcBorders>
            <w:shd w:val="clear" w:color="auto" w:fill="FF0000"/>
            <w:vAlign w:val="center"/>
          </w:tcPr>
          <w:p w14:paraId="66C441AC" w14:textId="77777777" w:rsidR="00997097" w:rsidRPr="00860A0C" w:rsidRDefault="00997097" w:rsidP="007F2C0A">
            <w:pPr>
              <w:keepNext/>
              <w:spacing w:before="120" w:after="120"/>
              <w:jc w:val="center"/>
              <w:rPr>
                <w:b/>
                <w:color w:val="FFFFFF"/>
                <w:sz w:val="20"/>
                <w:szCs w:val="20"/>
              </w:rPr>
            </w:pPr>
            <w:r w:rsidRPr="00860A0C">
              <w:rPr>
                <w:b/>
                <w:color w:val="FFFFFF"/>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0000"/>
            <w:vAlign w:val="center"/>
          </w:tcPr>
          <w:p w14:paraId="12184917" w14:textId="77777777" w:rsidR="00997097" w:rsidRPr="00860A0C" w:rsidRDefault="00997097" w:rsidP="007F2C0A">
            <w:pPr>
              <w:keepNext/>
              <w:spacing w:before="120" w:after="120"/>
              <w:jc w:val="center"/>
              <w:rPr>
                <w:b/>
                <w:color w:val="FFFFFF"/>
                <w:sz w:val="20"/>
                <w:szCs w:val="20"/>
              </w:rPr>
            </w:pPr>
            <w:r w:rsidRPr="00860A0C">
              <w:rPr>
                <w:b/>
                <w:color w:val="FFFFFF"/>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14:paraId="48B8B685" w14:textId="77777777" w:rsidR="00997097" w:rsidRPr="00860A0C" w:rsidRDefault="00997097" w:rsidP="007F2C0A">
            <w:pPr>
              <w:keepNext/>
              <w:spacing w:before="120" w:after="120"/>
              <w:jc w:val="center"/>
              <w:rPr>
                <w:b/>
                <w:sz w:val="20"/>
                <w:szCs w:val="20"/>
              </w:rPr>
            </w:pPr>
            <w:r w:rsidRPr="00860A0C">
              <w:rPr>
                <w:b/>
                <w:sz w:val="20"/>
                <w:szCs w:val="20"/>
              </w:rPr>
              <w:t>2</w:t>
            </w:r>
          </w:p>
        </w:tc>
      </w:tr>
      <w:tr w:rsidR="00997097" w:rsidRPr="00860A0C" w14:paraId="4A6137C0" w14:textId="77777777" w:rsidTr="00860A0C">
        <w:trPr>
          <w:trHeight w:val="389"/>
        </w:trPr>
        <w:tc>
          <w:tcPr>
            <w:tcW w:w="900" w:type="dxa"/>
            <w:vMerge/>
            <w:tcBorders>
              <w:top w:val="nil"/>
              <w:left w:val="nil"/>
              <w:bottom w:val="nil"/>
              <w:right w:val="nil"/>
            </w:tcBorders>
            <w:shd w:val="clear" w:color="auto" w:fill="auto"/>
            <w:vAlign w:val="center"/>
          </w:tcPr>
          <w:p w14:paraId="15C5760F" w14:textId="77777777" w:rsidR="00997097" w:rsidRPr="00860A0C" w:rsidRDefault="00997097" w:rsidP="007F2C0A">
            <w:pPr>
              <w:keepNext/>
              <w:spacing w:after="0"/>
              <w:rPr>
                <w:sz w:val="20"/>
                <w:szCs w:val="20"/>
              </w:rPr>
            </w:pPr>
          </w:p>
        </w:tc>
        <w:tc>
          <w:tcPr>
            <w:tcW w:w="686" w:type="dxa"/>
            <w:tcBorders>
              <w:top w:val="nil"/>
              <w:left w:val="nil"/>
              <w:bottom w:val="nil"/>
              <w:right w:val="single" w:sz="4" w:space="0" w:color="auto"/>
            </w:tcBorders>
            <w:shd w:val="clear" w:color="auto" w:fill="auto"/>
            <w:vAlign w:val="center"/>
          </w:tcPr>
          <w:p w14:paraId="534ED977" w14:textId="77777777" w:rsidR="00997097" w:rsidRPr="00860A0C" w:rsidRDefault="00997097" w:rsidP="007F2C0A">
            <w:pPr>
              <w:keepNext/>
              <w:spacing w:after="0"/>
              <w:jc w:val="center"/>
              <w:rPr>
                <w:sz w:val="20"/>
                <w:szCs w:val="20"/>
              </w:rPr>
            </w:pPr>
            <w:r w:rsidRPr="00860A0C">
              <w:rPr>
                <w:sz w:val="20"/>
                <w:szCs w:val="20"/>
              </w:rPr>
              <w:t>2</w:t>
            </w:r>
          </w:p>
        </w:tc>
        <w:tc>
          <w:tcPr>
            <w:tcW w:w="737" w:type="dxa"/>
            <w:tcBorders>
              <w:top w:val="single" w:sz="4" w:space="0" w:color="auto"/>
              <w:left w:val="single" w:sz="4" w:space="0" w:color="auto"/>
              <w:bottom w:val="single" w:sz="4" w:space="0" w:color="auto"/>
              <w:right w:val="single" w:sz="4" w:space="0" w:color="auto"/>
            </w:tcBorders>
            <w:shd w:val="clear" w:color="auto" w:fill="FF0000"/>
            <w:vAlign w:val="center"/>
          </w:tcPr>
          <w:p w14:paraId="12F99708" w14:textId="77777777" w:rsidR="00997097" w:rsidRPr="00860A0C" w:rsidRDefault="00997097" w:rsidP="007F2C0A">
            <w:pPr>
              <w:keepNext/>
              <w:spacing w:before="120" w:after="120"/>
              <w:jc w:val="center"/>
              <w:rPr>
                <w:b/>
                <w:color w:val="FFFFFF"/>
                <w:sz w:val="20"/>
                <w:szCs w:val="20"/>
              </w:rPr>
            </w:pPr>
            <w:r w:rsidRPr="00860A0C">
              <w:rPr>
                <w:b/>
                <w:color w:val="FFFFFF"/>
                <w:sz w:val="20"/>
                <w:szCs w:val="20"/>
              </w:rPr>
              <w:t>1</w:t>
            </w:r>
          </w:p>
        </w:tc>
        <w:tc>
          <w:tcPr>
            <w:tcW w:w="737" w:type="dxa"/>
            <w:tcBorders>
              <w:top w:val="single" w:sz="4" w:space="0" w:color="auto"/>
              <w:left w:val="single" w:sz="4" w:space="0" w:color="auto"/>
              <w:bottom w:val="single" w:sz="4" w:space="0" w:color="auto"/>
              <w:right w:val="single" w:sz="4" w:space="0" w:color="auto"/>
            </w:tcBorders>
            <w:shd w:val="clear" w:color="auto" w:fill="FFC000"/>
            <w:vAlign w:val="center"/>
          </w:tcPr>
          <w:p w14:paraId="0C23B77F" w14:textId="77777777" w:rsidR="00997097" w:rsidRPr="00860A0C" w:rsidRDefault="00997097" w:rsidP="007F2C0A">
            <w:pPr>
              <w:keepNext/>
              <w:spacing w:before="120" w:after="120"/>
              <w:jc w:val="center"/>
              <w:rPr>
                <w:b/>
                <w:sz w:val="20"/>
                <w:szCs w:val="20"/>
              </w:rPr>
            </w:pPr>
            <w:r w:rsidRPr="00860A0C">
              <w:rPr>
                <w:b/>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14:paraId="51432F58" w14:textId="77777777" w:rsidR="00997097" w:rsidRPr="00860A0C" w:rsidRDefault="00997097" w:rsidP="007F2C0A">
            <w:pPr>
              <w:keepNext/>
              <w:spacing w:before="120" w:after="120"/>
              <w:jc w:val="center"/>
              <w:rPr>
                <w:b/>
                <w:sz w:val="20"/>
                <w:szCs w:val="20"/>
              </w:rPr>
            </w:pPr>
            <w:r w:rsidRPr="00860A0C">
              <w:rPr>
                <w:b/>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FFFF00"/>
            <w:vAlign w:val="center"/>
          </w:tcPr>
          <w:p w14:paraId="197C2341" w14:textId="77777777" w:rsidR="00997097" w:rsidRPr="00860A0C" w:rsidRDefault="00997097" w:rsidP="007F2C0A">
            <w:pPr>
              <w:keepNext/>
              <w:spacing w:before="120" w:after="120"/>
              <w:jc w:val="center"/>
              <w:rPr>
                <w:b/>
                <w:sz w:val="20"/>
                <w:szCs w:val="20"/>
              </w:rPr>
            </w:pPr>
            <w:r w:rsidRPr="00860A0C">
              <w:rPr>
                <w:b/>
                <w:sz w:val="20"/>
                <w:szCs w:val="20"/>
              </w:rPr>
              <w:t>3</w:t>
            </w:r>
          </w:p>
        </w:tc>
      </w:tr>
      <w:tr w:rsidR="00997097" w:rsidRPr="00860A0C" w14:paraId="734CF954" w14:textId="77777777" w:rsidTr="00860A0C">
        <w:trPr>
          <w:trHeight w:val="389"/>
        </w:trPr>
        <w:tc>
          <w:tcPr>
            <w:tcW w:w="900" w:type="dxa"/>
            <w:vMerge/>
            <w:tcBorders>
              <w:top w:val="nil"/>
              <w:left w:val="nil"/>
              <w:bottom w:val="nil"/>
              <w:right w:val="nil"/>
            </w:tcBorders>
            <w:shd w:val="clear" w:color="auto" w:fill="auto"/>
            <w:vAlign w:val="center"/>
          </w:tcPr>
          <w:p w14:paraId="0EA49100" w14:textId="77777777" w:rsidR="00997097" w:rsidRPr="00860A0C" w:rsidRDefault="00997097" w:rsidP="007F2C0A">
            <w:pPr>
              <w:keepNext/>
              <w:spacing w:after="0"/>
              <w:rPr>
                <w:sz w:val="20"/>
                <w:szCs w:val="20"/>
              </w:rPr>
            </w:pPr>
          </w:p>
        </w:tc>
        <w:tc>
          <w:tcPr>
            <w:tcW w:w="686" w:type="dxa"/>
            <w:tcBorders>
              <w:top w:val="nil"/>
              <w:left w:val="nil"/>
              <w:bottom w:val="nil"/>
              <w:right w:val="single" w:sz="4" w:space="0" w:color="auto"/>
            </w:tcBorders>
            <w:shd w:val="clear" w:color="auto" w:fill="auto"/>
            <w:vAlign w:val="center"/>
          </w:tcPr>
          <w:p w14:paraId="5A5B7514" w14:textId="77777777" w:rsidR="00997097" w:rsidRPr="00860A0C" w:rsidRDefault="00997097" w:rsidP="007F2C0A">
            <w:pPr>
              <w:keepNext/>
              <w:spacing w:after="0"/>
              <w:jc w:val="center"/>
              <w:rPr>
                <w:sz w:val="20"/>
                <w:szCs w:val="20"/>
              </w:rPr>
            </w:pPr>
            <w:r w:rsidRPr="00860A0C">
              <w:rPr>
                <w:sz w:val="20"/>
                <w:szCs w:val="20"/>
              </w:rPr>
              <w:t>3</w:t>
            </w:r>
          </w:p>
        </w:tc>
        <w:tc>
          <w:tcPr>
            <w:tcW w:w="737" w:type="dxa"/>
            <w:tcBorders>
              <w:top w:val="single" w:sz="4" w:space="0" w:color="auto"/>
              <w:left w:val="single" w:sz="4" w:space="0" w:color="auto"/>
              <w:bottom w:val="single" w:sz="4" w:space="0" w:color="auto"/>
              <w:right w:val="single" w:sz="4" w:space="0" w:color="auto"/>
            </w:tcBorders>
            <w:shd w:val="clear" w:color="auto" w:fill="FFC000"/>
            <w:vAlign w:val="center"/>
          </w:tcPr>
          <w:p w14:paraId="01A7766F" w14:textId="77777777" w:rsidR="00997097" w:rsidRPr="00860A0C" w:rsidRDefault="00997097" w:rsidP="007F2C0A">
            <w:pPr>
              <w:keepNext/>
              <w:spacing w:before="120" w:after="120"/>
              <w:jc w:val="center"/>
              <w:rPr>
                <w:b/>
                <w:sz w:val="20"/>
                <w:szCs w:val="20"/>
              </w:rPr>
            </w:pPr>
            <w:r w:rsidRPr="00860A0C">
              <w:rPr>
                <w:b/>
                <w:sz w:val="20"/>
                <w:szCs w:val="20"/>
              </w:rPr>
              <w:t>2</w:t>
            </w:r>
          </w:p>
        </w:tc>
        <w:tc>
          <w:tcPr>
            <w:tcW w:w="737" w:type="dxa"/>
            <w:tcBorders>
              <w:top w:val="single" w:sz="4" w:space="0" w:color="auto"/>
              <w:left w:val="single" w:sz="4" w:space="0" w:color="auto"/>
              <w:bottom w:val="single" w:sz="4" w:space="0" w:color="auto"/>
              <w:right w:val="single" w:sz="4" w:space="0" w:color="auto"/>
            </w:tcBorders>
            <w:shd w:val="clear" w:color="auto" w:fill="FFC000"/>
            <w:vAlign w:val="center"/>
          </w:tcPr>
          <w:p w14:paraId="10771E99" w14:textId="77777777" w:rsidR="00997097" w:rsidRPr="00860A0C" w:rsidRDefault="00997097" w:rsidP="007F2C0A">
            <w:pPr>
              <w:keepNext/>
              <w:spacing w:before="120" w:after="120"/>
              <w:jc w:val="center"/>
              <w:rPr>
                <w:b/>
                <w:sz w:val="20"/>
                <w:szCs w:val="20"/>
              </w:rPr>
            </w:pPr>
            <w:r w:rsidRPr="00860A0C">
              <w:rPr>
                <w:b/>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FFFF00"/>
            <w:vAlign w:val="center"/>
          </w:tcPr>
          <w:p w14:paraId="44DD95BF" w14:textId="77777777" w:rsidR="00997097" w:rsidRPr="00860A0C" w:rsidRDefault="00997097" w:rsidP="007F2C0A">
            <w:pPr>
              <w:keepNext/>
              <w:spacing w:before="120" w:after="120"/>
              <w:jc w:val="center"/>
              <w:rPr>
                <w:b/>
                <w:sz w:val="20"/>
                <w:szCs w:val="20"/>
              </w:rPr>
            </w:pPr>
            <w:r w:rsidRPr="00860A0C">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FFFF00"/>
            <w:vAlign w:val="center"/>
          </w:tcPr>
          <w:p w14:paraId="03C68E47" w14:textId="77777777" w:rsidR="00997097" w:rsidRPr="00860A0C" w:rsidRDefault="00997097" w:rsidP="007F2C0A">
            <w:pPr>
              <w:keepNext/>
              <w:spacing w:before="120" w:after="120"/>
              <w:jc w:val="center"/>
              <w:rPr>
                <w:b/>
                <w:sz w:val="20"/>
                <w:szCs w:val="20"/>
              </w:rPr>
            </w:pPr>
            <w:r w:rsidRPr="00860A0C">
              <w:rPr>
                <w:b/>
                <w:sz w:val="20"/>
                <w:szCs w:val="20"/>
              </w:rPr>
              <w:t>3</w:t>
            </w:r>
          </w:p>
        </w:tc>
      </w:tr>
      <w:tr w:rsidR="00997097" w:rsidRPr="00860A0C" w14:paraId="3FDAC9F6" w14:textId="77777777" w:rsidTr="00860A0C">
        <w:trPr>
          <w:trHeight w:val="389"/>
        </w:trPr>
        <w:tc>
          <w:tcPr>
            <w:tcW w:w="900" w:type="dxa"/>
            <w:vMerge/>
            <w:tcBorders>
              <w:top w:val="nil"/>
              <w:left w:val="nil"/>
              <w:bottom w:val="nil"/>
              <w:right w:val="nil"/>
            </w:tcBorders>
            <w:shd w:val="clear" w:color="auto" w:fill="auto"/>
            <w:vAlign w:val="center"/>
          </w:tcPr>
          <w:p w14:paraId="6B060CEA" w14:textId="77777777" w:rsidR="00997097" w:rsidRPr="00860A0C" w:rsidRDefault="00997097" w:rsidP="007F2C0A">
            <w:pPr>
              <w:keepNext/>
              <w:spacing w:after="0"/>
              <w:rPr>
                <w:sz w:val="20"/>
                <w:szCs w:val="20"/>
              </w:rPr>
            </w:pPr>
          </w:p>
        </w:tc>
        <w:tc>
          <w:tcPr>
            <w:tcW w:w="686" w:type="dxa"/>
            <w:tcBorders>
              <w:top w:val="nil"/>
              <w:left w:val="nil"/>
              <w:bottom w:val="nil"/>
              <w:right w:val="single" w:sz="4" w:space="0" w:color="auto"/>
            </w:tcBorders>
            <w:shd w:val="clear" w:color="auto" w:fill="auto"/>
            <w:vAlign w:val="center"/>
          </w:tcPr>
          <w:p w14:paraId="622A6185" w14:textId="77777777" w:rsidR="00997097" w:rsidRPr="00860A0C" w:rsidRDefault="00997097" w:rsidP="007F2C0A">
            <w:pPr>
              <w:keepNext/>
              <w:spacing w:after="0"/>
              <w:jc w:val="center"/>
              <w:rPr>
                <w:sz w:val="20"/>
                <w:szCs w:val="20"/>
              </w:rPr>
            </w:pPr>
            <w:r w:rsidRPr="00860A0C">
              <w:rPr>
                <w:sz w:val="20"/>
                <w:szCs w:val="20"/>
              </w:rPr>
              <w:t>4</w:t>
            </w:r>
          </w:p>
        </w:tc>
        <w:tc>
          <w:tcPr>
            <w:tcW w:w="737" w:type="dxa"/>
            <w:tcBorders>
              <w:top w:val="single" w:sz="4" w:space="0" w:color="auto"/>
              <w:left w:val="single" w:sz="4" w:space="0" w:color="auto"/>
              <w:bottom w:val="single" w:sz="4" w:space="0" w:color="auto"/>
              <w:right w:val="single" w:sz="4" w:space="0" w:color="auto"/>
            </w:tcBorders>
            <w:shd w:val="clear" w:color="auto" w:fill="FFC000"/>
            <w:vAlign w:val="center"/>
          </w:tcPr>
          <w:p w14:paraId="0EEC168B" w14:textId="77777777" w:rsidR="00997097" w:rsidRPr="00860A0C" w:rsidRDefault="00997097" w:rsidP="007F2C0A">
            <w:pPr>
              <w:keepNext/>
              <w:spacing w:before="120" w:after="120"/>
              <w:jc w:val="center"/>
              <w:rPr>
                <w:b/>
                <w:sz w:val="20"/>
                <w:szCs w:val="20"/>
              </w:rPr>
            </w:pPr>
            <w:r w:rsidRPr="00860A0C">
              <w:rPr>
                <w:b/>
                <w:sz w:val="20"/>
                <w:szCs w:val="20"/>
              </w:rPr>
              <w:t>2</w:t>
            </w:r>
          </w:p>
        </w:tc>
        <w:tc>
          <w:tcPr>
            <w:tcW w:w="737" w:type="dxa"/>
            <w:tcBorders>
              <w:top w:val="single" w:sz="4" w:space="0" w:color="auto"/>
              <w:left w:val="single" w:sz="4" w:space="0" w:color="auto"/>
              <w:bottom w:val="single" w:sz="4" w:space="0" w:color="auto"/>
              <w:right w:val="single" w:sz="4" w:space="0" w:color="auto"/>
            </w:tcBorders>
            <w:shd w:val="clear" w:color="auto" w:fill="FFFF00"/>
            <w:vAlign w:val="center"/>
          </w:tcPr>
          <w:p w14:paraId="12298334" w14:textId="77777777" w:rsidR="00997097" w:rsidRPr="00860A0C" w:rsidRDefault="00997097" w:rsidP="007F2C0A">
            <w:pPr>
              <w:keepNext/>
              <w:spacing w:before="120" w:after="120"/>
              <w:jc w:val="center"/>
              <w:rPr>
                <w:b/>
                <w:sz w:val="20"/>
                <w:szCs w:val="20"/>
              </w:rPr>
            </w:pPr>
            <w:r w:rsidRPr="00860A0C">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FFFF00"/>
            <w:vAlign w:val="center"/>
          </w:tcPr>
          <w:p w14:paraId="5D9B17EA" w14:textId="77777777" w:rsidR="00997097" w:rsidRPr="00860A0C" w:rsidRDefault="00997097" w:rsidP="007F2C0A">
            <w:pPr>
              <w:keepNext/>
              <w:spacing w:before="120" w:after="120"/>
              <w:jc w:val="center"/>
              <w:rPr>
                <w:b/>
                <w:sz w:val="20"/>
                <w:szCs w:val="20"/>
              </w:rPr>
            </w:pPr>
            <w:r w:rsidRPr="00860A0C">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00B050"/>
            <w:vAlign w:val="center"/>
          </w:tcPr>
          <w:p w14:paraId="21F1446D" w14:textId="77777777" w:rsidR="00997097" w:rsidRPr="00860A0C" w:rsidRDefault="00997097" w:rsidP="007F2C0A">
            <w:pPr>
              <w:keepNext/>
              <w:spacing w:before="120" w:after="120"/>
              <w:jc w:val="center"/>
              <w:rPr>
                <w:b/>
                <w:color w:val="FFFFFF"/>
                <w:sz w:val="20"/>
                <w:szCs w:val="20"/>
              </w:rPr>
            </w:pPr>
            <w:r w:rsidRPr="00860A0C">
              <w:rPr>
                <w:b/>
                <w:color w:val="FFFFFF"/>
                <w:sz w:val="20"/>
                <w:szCs w:val="20"/>
              </w:rPr>
              <w:t>4</w:t>
            </w:r>
          </w:p>
        </w:tc>
      </w:tr>
    </w:tbl>
    <w:p w14:paraId="58A0DDC6" w14:textId="77777777" w:rsidR="00860A0C" w:rsidRPr="006E0A2C" w:rsidRDefault="00860A0C" w:rsidP="00860A0C"/>
    <w:tbl>
      <w:tblPr>
        <w:tblStyle w:val="TableGrid"/>
        <w:tblW w:w="0" w:type="auto"/>
        <w:tblLook w:val="04A0" w:firstRow="1" w:lastRow="0" w:firstColumn="1" w:lastColumn="0" w:noHBand="0" w:noVBand="1"/>
      </w:tblPr>
      <w:tblGrid>
        <w:gridCol w:w="1638"/>
        <w:gridCol w:w="7938"/>
      </w:tblGrid>
      <w:tr w:rsidR="00860A0C" w:rsidRPr="006E0A2C" w14:paraId="088925A2" w14:textId="77777777" w:rsidTr="00860A0C">
        <w:tc>
          <w:tcPr>
            <w:tcW w:w="1638" w:type="dxa"/>
          </w:tcPr>
          <w:p w14:paraId="2BEC03AE" w14:textId="098A142A" w:rsidR="00997097" w:rsidRPr="00860A0C" w:rsidRDefault="00997097" w:rsidP="00860A0C">
            <w:pPr>
              <w:rPr>
                <w:b/>
              </w:rPr>
            </w:pPr>
            <w:r w:rsidRPr="00860A0C">
              <w:rPr>
                <w:b/>
              </w:rPr>
              <w:t xml:space="preserve">Risk </w:t>
            </w:r>
            <w:r w:rsidR="00860A0C" w:rsidRPr="00860A0C">
              <w:rPr>
                <w:b/>
              </w:rPr>
              <w:t>definitions</w:t>
            </w:r>
          </w:p>
        </w:tc>
        <w:tc>
          <w:tcPr>
            <w:tcW w:w="7938" w:type="dxa"/>
          </w:tcPr>
          <w:p w14:paraId="32A1E98A" w14:textId="4C53DD3E" w:rsidR="00997097" w:rsidRPr="006E0A2C" w:rsidRDefault="00997097" w:rsidP="00860A0C">
            <w:r w:rsidRPr="006E0A2C">
              <w:t>Risk is the chance or probability that a person will be harmed or experience an adverse health effect if exposed to a hazard. It may also apply to situations with property or equipment loss.</w:t>
            </w:r>
          </w:p>
        </w:tc>
      </w:tr>
      <w:tr w:rsidR="00860A0C" w:rsidRPr="006E0A2C" w14:paraId="1479D6B2" w14:textId="77777777" w:rsidTr="00860A0C">
        <w:tc>
          <w:tcPr>
            <w:tcW w:w="1638" w:type="dxa"/>
            <w:shd w:val="clear" w:color="auto" w:fill="00B050"/>
          </w:tcPr>
          <w:p w14:paraId="038F2819" w14:textId="16F7C78B" w:rsidR="00997097" w:rsidRPr="006E0A2C" w:rsidRDefault="00997097" w:rsidP="00860A0C">
            <w:r w:rsidRPr="006E0A2C">
              <w:t xml:space="preserve">4 </w:t>
            </w:r>
            <w:r w:rsidR="00860A0C">
              <w:t>—</w:t>
            </w:r>
            <w:r w:rsidRPr="006E0A2C">
              <w:t xml:space="preserve"> Low</w:t>
            </w:r>
          </w:p>
        </w:tc>
        <w:tc>
          <w:tcPr>
            <w:tcW w:w="7938" w:type="dxa"/>
          </w:tcPr>
          <w:p w14:paraId="3377C2D3" w14:textId="41F29250" w:rsidR="00997097" w:rsidRPr="006E0A2C" w:rsidRDefault="00997097" w:rsidP="00860A0C">
            <w:r w:rsidRPr="006E0A2C">
              <w:t>Activities in this category contain minimal risk and are unlikely to occur. Organizations can proceed with these activities as planned.</w:t>
            </w:r>
            <w:r w:rsidR="00860A0C">
              <w:br/>
            </w:r>
          </w:p>
        </w:tc>
      </w:tr>
      <w:tr w:rsidR="00860A0C" w:rsidRPr="006E0A2C" w14:paraId="43C7055D" w14:textId="77777777" w:rsidTr="00860A0C">
        <w:tc>
          <w:tcPr>
            <w:tcW w:w="1638" w:type="dxa"/>
            <w:shd w:val="clear" w:color="auto" w:fill="FFFF00"/>
          </w:tcPr>
          <w:p w14:paraId="0391825F" w14:textId="2FC95B99" w:rsidR="00997097" w:rsidRPr="006E0A2C" w:rsidRDefault="00997097" w:rsidP="00860A0C">
            <w:r w:rsidRPr="006E0A2C">
              <w:rPr>
                <w:highlight w:val="yellow"/>
              </w:rPr>
              <w:t xml:space="preserve">3 </w:t>
            </w:r>
            <w:r w:rsidR="00860A0C">
              <w:rPr>
                <w:highlight w:val="yellow"/>
              </w:rPr>
              <w:t>—</w:t>
            </w:r>
            <w:r w:rsidRPr="006E0A2C">
              <w:rPr>
                <w:highlight w:val="yellow"/>
              </w:rPr>
              <w:t xml:space="preserve"> Medium</w:t>
            </w:r>
          </w:p>
        </w:tc>
        <w:tc>
          <w:tcPr>
            <w:tcW w:w="7938" w:type="dxa"/>
          </w:tcPr>
          <w:p w14:paraId="2C1BDBAB" w14:textId="6392EB98" w:rsidR="00997097" w:rsidRPr="006E0A2C" w:rsidRDefault="00997097" w:rsidP="00860A0C">
            <w:r w:rsidRPr="006E0A2C">
              <w:t>Activities in this category contain minor to serious risks that are remotely likely to likely to occur. Application of proactive risk management strategies to reduce the risk is advised. Organizations should consider ways to modify or eliminate unacceptable risks.</w:t>
            </w:r>
          </w:p>
        </w:tc>
      </w:tr>
      <w:tr w:rsidR="00860A0C" w:rsidRPr="006E0A2C" w14:paraId="39DCE416" w14:textId="77777777" w:rsidTr="00860A0C">
        <w:tc>
          <w:tcPr>
            <w:tcW w:w="1638" w:type="dxa"/>
            <w:shd w:val="clear" w:color="auto" w:fill="FFC000"/>
          </w:tcPr>
          <w:p w14:paraId="51364070" w14:textId="68A80E86" w:rsidR="00997097" w:rsidRPr="006E0A2C" w:rsidRDefault="00997097" w:rsidP="00860A0C">
            <w:r w:rsidRPr="006E0A2C">
              <w:t xml:space="preserve">2 </w:t>
            </w:r>
            <w:r w:rsidR="00860A0C">
              <w:t>—</w:t>
            </w:r>
            <w:r w:rsidRPr="006E0A2C">
              <w:t xml:space="preserve"> High</w:t>
            </w:r>
          </w:p>
        </w:tc>
        <w:tc>
          <w:tcPr>
            <w:tcW w:w="7938" w:type="dxa"/>
          </w:tcPr>
          <w:p w14:paraId="6F415EC0" w14:textId="499E3A9A" w:rsidR="00997097" w:rsidRPr="006E0A2C" w:rsidRDefault="00997097" w:rsidP="00860A0C">
            <w:r w:rsidRPr="006E0A2C">
              <w:t xml:space="preserve">Activities in this category contain unacceptable levels of risk, including catastrophic and critical injuries that are highly likely to occur. Organizations should consider whether they should eliminate or modify activities that still have a </w:t>
            </w:r>
            <w:r w:rsidR="00860A0C">
              <w:t>“</w:t>
            </w:r>
            <w:r w:rsidRPr="006E0A2C">
              <w:t>high</w:t>
            </w:r>
            <w:r w:rsidR="00860A0C">
              <w:t>”</w:t>
            </w:r>
            <w:r w:rsidRPr="006E0A2C">
              <w:t xml:space="preserve"> rating after applying all reasonable risk management strategies.</w:t>
            </w:r>
          </w:p>
        </w:tc>
      </w:tr>
      <w:tr w:rsidR="00860A0C" w:rsidRPr="006E0A2C" w14:paraId="67C067A2" w14:textId="77777777" w:rsidTr="00860A0C">
        <w:tc>
          <w:tcPr>
            <w:tcW w:w="1638" w:type="dxa"/>
            <w:shd w:val="clear" w:color="auto" w:fill="FF0000"/>
          </w:tcPr>
          <w:p w14:paraId="6A26EF0A" w14:textId="433B7F50" w:rsidR="00997097" w:rsidRPr="006E0A2C" w:rsidRDefault="00997097" w:rsidP="00860A0C">
            <w:r w:rsidRPr="006E0A2C">
              <w:rPr>
                <w:color w:val="FFFFFF" w:themeColor="background1"/>
              </w:rPr>
              <w:t xml:space="preserve">1 </w:t>
            </w:r>
            <w:r w:rsidR="00860A0C">
              <w:rPr>
                <w:color w:val="FFFFFF" w:themeColor="background1"/>
              </w:rPr>
              <w:t>—</w:t>
            </w:r>
            <w:r w:rsidRPr="006E0A2C">
              <w:rPr>
                <w:color w:val="FFFFFF" w:themeColor="background1"/>
              </w:rPr>
              <w:t xml:space="preserve"> Extreme</w:t>
            </w:r>
          </w:p>
        </w:tc>
        <w:tc>
          <w:tcPr>
            <w:tcW w:w="7938" w:type="dxa"/>
          </w:tcPr>
          <w:p w14:paraId="7C3065DA" w14:textId="75CAE66B" w:rsidR="00997097" w:rsidRPr="006E0A2C" w:rsidRDefault="00997097" w:rsidP="00860A0C">
            <w:r w:rsidRPr="006E0A2C">
              <w:t>Activities in this category should not be allowed to proceed without very careful planning. The company needs to evaluate whether the activity is actually necessary in the first place.</w:t>
            </w:r>
          </w:p>
        </w:tc>
      </w:tr>
    </w:tbl>
    <w:p w14:paraId="5B73526E" w14:textId="49C02C6B" w:rsidR="00997097" w:rsidRPr="00F72934" w:rsidRDefault="00997097" w:rsidP="00860A0C">
      <w:pPr>
        <w:pStyle w:val="Heading2"/>
      </w:pPr>
      <w:r w:rsidRPr="00F72934">
        <w:lastRenderedPageBreak/>
        <w:t xml:space="preserve">Step 3: </w:t>
      </w:r>
      <w:r w:rsidR="00B46E1D">
        <w:t xml:space="preserve">Control the Risks </w:t>
      </w:r>
    </w:p>
    <w:p w14:paraId="7EDF899F" w14:textId="29196592" w:rsidR="00393783" w:rsidRPr="00A904E6" w:rsidRDefault="00393783" w:rsidP="00393783">
      <w:pPr>
        <w:rPr>
          <w:lang w:val="en-CA"/>
        </w:rPr>
      </w:pPr>
      <w:r w:rsidRPr="00A904E6">
        <w:rPr>
          <w:lang w:val="en-CA"/>
        </w:rPr>
        <w:t>Once you</w:t>
      </w:r>
      <w:r>
        <w:rPr>
          <w:lang w:val="en-CA"/>
        </w:rPr>
        <w:t>’</w:t>
      </w:r>
      <w:r w:rsidRPr="00A904E6">
        <w:rPr>
          <w:lang w:val="en-CA"/>
        </w:rPr>
        <w:t xml:space="preserve">ve identified hazards and assessed the risks, look for ways to control them. Whenever possible the hazard </w:t>
      </w:r>
      <w:r>
        <w:rPr>
          <w:lang w:val="en-CA"/>
        </w:rPr>
        <w:t>should</w:t>
      </w:r>
      <w:r w:rsidRPr="00A904E6">
        <w:rPr>
          <w:lang w:val="en-CA"/>
        </w:rPr>
        <w:t xml:space="preserve"> be removed, or hazard controls </w:t>
      </w:r>
      <w:r>
        <w:rPr>
          <w:lang w:val="en-CA"/>
        </w:rPr>
        <w:t>should</w:t>
      </w:r>
      <w:r w:rsidRPr="00A904E6">
        <w:rPr>
          <w:lang w:val="en-CA"/>
        </w:rPr>
        <w:t xml:space="preserve"> be implemented </w:t>
      </w:r>
      <w:r>
        <w:rPr>
          <w:lang w:val="en-CA"/>
        </w:rPr>
        <w:t>according to</w:t>
      </w:r>
      <w:r w:rsidRPr="00A904E6">
        <w:rPr>
          <w:lang w:val="en-CA"/>
        </w:rPr>
        <w:t xml:space="preserve"> the following hierarchy of controls: </w:t>
      </w:r>
    </w:p>
    <w:p w14:paraId="48418819" w14:textId="70E4E948" w:rsidR="00997097" w:rsidRPr="006E0A2C" w:rsidRDefault="00393783" w:rsidP="00393783">
      <w:pPr>
        <w:ind w:left="270" w:hanging="270"/>
      </w:pPr>
      <w:r>
        <w:rPr>
          <w:b/>
          <w:lang w:val="en-CA"/>
        </w:rPr>
        <w:t xml:space="preserve">1. </w:t>
      </w:r>
      <w:r w:rsidR="007F2C0A" w:rsidRPr="00DE0D51">
        <w:rPr>
          <w:b/>
          <w:lang w:val="en-CA"/>
        </w:rPr>
        <w:t>Elimination/substitution</w:t>
      </w:r>
      <w:r w:rsidR="007F2C0A">
        <w:rPr>
          <w:lang w:val="en-CA"/>
        </w:rPr>
        <w:t xml:space="preserve"> —</w:t>
      </w:r>
      <w:r w:rsidR="007F2C0A" w:rsidRPr="00DE0D51">
        <w:rPr>
          <w:lang w:val="en-CA"/>
        </w:rPr>
        <w:t xml:space="preserve"> Remove the hazard from the workplace or replace it with something less harmful.</w:t>
      </w:r>
    </w:p>
    <w:p w14:paraId="72AE782B" w14:textId="794678AC" w:rsidR="007F2C0A" w:rsidRPr="00A904E6" w:rsidRDefault="00393783" w:rsidP="00393783">
      <w:pPr>
        <w:ind w:left="270" w:hanging="270"/>
        <w:rPr>
          <w:lang w:val="en-CA"/>
        </w:rPr>
      </w:pPr>
      <w:r>
        <w:rPr>
          <w:b/>
          <w:lang w:val="en-CA"/>
        </w:rPr>
        <w:t xml:space="preserve">2. </w:t>
      </w:r>
      <w:r w:rsidR="007F2C0A" w:rsidRPr="00DE0D51">
        <w:rPr>
          <w:b/>
          <w:lang w:val="en-CA"/>
        </w:rPr>
        <w:t>Engineering controls</w:t>
      </w:r>
      <w:r w:rsidR="007F2C0A">
        <w:rPr>
          <w:lang w:val="en-CA"/>
        </w:rPr>
        <w:t xml:space="preserve"> —</w:t>
      </w:r>
      <w:r w:rsidR="007F2C0A" w:rsidRPr="00A904E6">
        <w:rPr>
          <w:lang w:val="en-CA"/>
        </w:rPr>
        <w:t xml:space="preserve"> </w:t>
      </w:r>
      <w:r w:rsidR="007F2C0A">
        <w:rPr>
          <w:lang w:val="en-CA"/>
        </w:rPr>
        <w:t>Control the hazard at</w:t>
      </w:r>
      <w:r w:rsidR="007F2C0A" w:rsidRPr="00A904E6">
        <w:rPr>
          <w:lang w:val="en-CA"/>
        </w:rPr>
        <w:t xml:space="preserve"> the source</w:t>
      </w:r>
      <w:r w:rsidR="007F2C0A">
        <w:rPr>
          <w:lang w:val="en-CA"/>
        </w:rPr>
        <w:t>.</w:t>
      </w:r>
      <w:r w:rsidR="007F2C0A" w:rsidRPr="00A904E6">
        <w:rPr>
          <w:lang w:val="en-CA"/>
        </w:rPr>
        <w:t xml:space="preserve"> </w:t>
      </w:r>
      <w:r w:rsidR="007F2C0A">
        <w:rPr>
          <w:lang w:val="en-CA"/>
        </w:rPr>
        <w:t>Examples include machine guards to prevent access, enclosing processes to reduce exposure and ventilation systems.</w:t>
      </w:r>
      <w:r w:rsidR="007F2C0A" w:rsidRPr="00A904E6">
        <w:rPr>
          <w:lang w:val="en-CA"/>
        </w:rPr>
        <w:t xml:space="preserve"> </w:t>
      </w:r>
    </w:p>
    <w:p w14:paraId="2A45087A" w14:textId="51629AA3" w:rsidR="007F2C0A" w:rsidRPr="00A904E6" w:rsidRDefault="00393783" w:rsidP="00393783">
      <w:pPr>
        <w:ind w:left="270" w:hanging="270"/>
        <w:rPr>
          <w:lang w:val="en-CA"/>
        </w:rPr>
      </w:pPr>
      <w:r>
        <w:rPr>
          <w:b/>
          <w:lang w:val="en-CA"/>
        </w:rPr>
        <w:t xml:space="preserve">3. </w:t>
      </w:r>
      <w:r w:rsidR="007F2C0A" w:rsidRPr="00DE0D51">
        <w:rPr>
          <w:b/>
          <w:lang w:val="en-CA"/>
        </w:rPr>
        <w:t>Administrative controls</w:t>
      </w:r>
      <w:r w:rsidR="007F2C0A">
        <w:rPr>
          <w:lang w:val="en-CA"/>
        </w:rPr>
        <w:t xml:space="preserve"> —</w:t>
      </w:r>
      <w:r w:rsidR="007F2C0A" w:rsidRPr="00A904E6">
        <w:rPr>
          <w:lang w:val="en-CA"/>
        </w:rPr>
        <w:t xml:space="preserve"> </w:t>
      </w:r>
      <w:r w:rsidR="007F2C0A">
        <w:rPr>
          <w:lang w:val="en-CA"/>
        </w:rPr>
        <w:t>Control the hazard along the path. I</w:t>
      </w:r>
      <w:r w:rsidR="007F2C0A" w:rsidRPr="00A904E6">
        <w:rPr>
          <w:lang w:val="en-CA"/>
        </w:rPr>
        <w:t xml:space="preserve">mplement </w:t>
      </w:r>
      <w:r w:rsidR="007F2C0A">
        <w:rPr>
          <w:lang w:val="en-CA"/>
        </w:rPr>
        <w:t>standard operating procedures, provide training and education to employees, and administer housekeeping and preventative maintenance programs.</w:t>
      </w:r>
      <w:r w:rsidR="007F2C0A" w:rsidRPr="00A904E6">
        <w:rPr>
          <w:lang w:val="en-CA"/>
        </w:rPr>
        <w:t xml:space="preserve"> </w:t>
      </w:r>
    </w:p>
    <w:p w14:paraId="347EB688" w14:textId="34B82150" w:rsidR="00997097" w:rsidRPr="006E0A2C" w:rsidRDefault="00393783" w:rsidP="00393783">
      <w:pPr>
        <w:ind w:left="270" w:hanging="270"/>
      </w:pPr>
      <w:r>
        <w:rPr>
          <w:b/>
          <w:lang w:val="en-CA"/>
        </w:rPr>
        <w:t xml:space="preserve">4. </w:t>
      </w:r>
      <w:r w:rsidR="007F2C0A" w:rsidRPr="00DE0D51">
        <w:rPr>
          <w:b/>
          <w:lang w:val="en-CA"/>
        </w:rPr>
        <w:t>Personal protective equipment</w:t>
      </w:r>
      <w:r w:rsidR="007F2C0A">
        <w:rPr>
          <w:b/>
          <w:lang w:val="en-CA"/>
        </w:rPr>
        <w:t xml:space="preserve"> (PPE)</w:t>
      </w:r>
      <w:r w:rsidR="007F2C0A">
        <w:rPr>
          <w:lang w:val="en-CA"/>
        </w:rPr>
        <w:t xml:space="preserve"> —</w:t>
      </w:r>
      <w:r w:rsidR="007F2C0A" w:rsidRPr="00A904E6">
        <w:rPr>
          <w:lang w:val="en-CA"/>
        </w:rPr>
        <w:t xml:space="preserve"> </w:t>
      </w:r>
      <w:r w:rsidR="007F2C0A">
        <w:rPr>
          <w:lang w:val="en-CA"/>
        </w:rPr>
        <w:t xml:space="preserve">The use of PPE is not a stand-alone control because it controls the hazard at the worker. However, PPE used with other control measures can be effective. We </w:t>
      </w:r>
      <w:r w:rsidR="007F2C0A" w:rsidRPr="00A904E6">
        <w:rPr>
          <w:lang w:val="en-CA"/>
        </w:rPr>
        <w:t>will provide employees with equipment to reduce their exposure to workplace hazards as required by the OHS Regulation.</w:t>
      </w:r>
    </w:p>
    <w:p w14:paraId="2BE2E16D" w14:textId="77777777" w:rsidR="00997097" w:rsidRPr="006E0A2C" w:rsidRDefault="00997097" w:rsidP="00860A0C">
      <w:r w:rsidRPr="006E0A2C">
        <w:t>Controls are usually placed:</w:t>
      </w:r>
    </w:p>
    <w:p w14:paraId="39EEEA44" w14:textId="430A6130" w:rsidR="00997097" w:rsidRPr="006E0A2C" w:rsidRDefault="00997097" w:rsidP="00860A0C">
      <w:pPr>
        <w:pStyle w:val="ListBullet"/>
      </w:pPr>
      <w:r w:rsidRPr="006E0A2C">
        <w:t xml:space="preserve">At the source (where the hazard </w:t>
      </w:r>
      <w:r w:rsidR="00860A0C">
        <w:t>“</w:t>
      </w:r>
      <w:r w:rsidRPr="006E0A2C">
        <w:t>comes from</w:t>
      </w:r>
      <w:r w:rsidR="00860A0C">
        <w:t>”</w:t>
      </w:r>
      <w:r w:rsidRPr="006E0A2C">
        <w:t>)</w:t>
      </w:r>
    </w:p>
    <w:p w14:paraId="1D9DFA1D" w14:textId="370AAC26" w:rsidR="00997097" w:rsidRPr="006E0A2C" w:rsidRDefault="00997097" w:rsidP="00860A0C">
      <w:pPr>
        <w:pStyle w:val="ListBullet"/>
      </w:pPr>
      <w:r w:rsidRPr="006E0A2C">
        <w:t xml:space="preserve">Along the path (where the hazard </w:t>
      </w:r>
      <w:r w:rsidR="00860A0C">
        <w:t>“</w:t>
      </w:r>
      <w:r w:rsidRPr="006E0A2C">
        <w:t>travels</w:t>
      </w:r>
      <w:r w:rsidR="00860A0C">
        <w:t>”</w:t>
      </w:r>
      <w:r w:rsidRPr="006E0A2C">
        <w:t>)</w:t>
      </w:r>
    </w:p>
    <w:p w14:paraId="5090E1FB" w14:textId="082D1C64" w:rsidR="00997097" w:rsidRPr="006E0A2C" w:rsidRDefault="00997097" w:rsidP="00860A0C">
      <w:pPr>
        <w:pStyle w:val="ListBullet"/>
      </w:pPr>
      <w:r w:rsidRPr="006E0A2C">
        <w:t>At the worker</w:t>
      </w:r>
    </w:p>
    <w:p w14:paraId="613A43E8" w14:textId="77777777" w:rsidR="00997097" w:rsidRPr="006E0A2C" w:rsidRDefault="00997097" w:rsidP="00393783"/>
    <w:p w14:paraId="134C0070" w14:textId="44402CBA" w:rsidR="00997097" w:rsidRPr="006E0A2C" w:rsidRDefault="00393783" w:rsidP="00393783">
      <w:r w:rsidRPr="00393783">
        <w:rPr>
          <w:b/>
        </w:rPr>
        <w:t>Engineering controls</w:t>
      </w:r>
      <w:r w:rsidRPr="006E0A2C">
        <w:t xml:space="preserve"> </w:t>
      </w:r>
      <w:r>
        <w:t xml:space="preserve">are </w:t>
      </w:r>
      <w:r w:rsidRPr="006E0A2C">
        <w:t>control</w:t>
      </w:r>
      <w:r>
        <w:t>s</w:t>
      </w:r>
      <w:r w:rsidRPr="006E0A2C">
        <w:t xml:space="preserve"> </w:t>
      </w:r>
      <w:r w:rsidR="00997097" w:rsidRPr="006E0A2C">
        <w:t xml:space="preserve">at the source </w:t>
      </w:r>
      <w:r>
        <w:t>or</w:t>
      </w:r>
      <w:r w:rsidR="00997097" w:rsidRPr="006E0A2C">
        <w:t xml:space="preserve"> along the path</w:t>
      </w:r>
      <w:r>
        <w:t>.</w:t>
      </w:r>
    </w:p>
    <w:p w14:paraId="65B98467" w14:textId="77777777" w:rsidR="00997097" w:rsidRPr="006E0A2C" w:rsidRDefault="00997097" w:rsidP="00393783"/>
    <w:p w14:paraId="19195AB5" w14:textId="1777A0A8" w:rsidR="00997097" w:rsidRPr="006E0A2C" w:rsidRDefault="00997097" w:rsidP="00393783">
      <w:r w:rsidRPr="00393783">
        <w:rPr>
          <w:b/>
        </w:rPr>
        <w:t>Administrative controls</w:t>
      </w:r>
      <w:r w:rsidRPr="006E0A2C">
        <w:t xml:space="preserve"> limit workers</w:t>
      </w:r>
      <w:r w:rsidR="00393783">
        <w:t>’</w:t>
      </w:r>
      <w:r w:rsidRPr="006E0A2C">
        <w:t xml:space="preserve"> exposure by implementing other </w:t>
      </w:r>
      <w:r w:rsidR="00860A0C">
        <w:t>“</w:t>
      </w:r>
      <w:r w:rsidRPr="006E0A2C">
        <w:t>rules</w:t>
      </w:r>
      <w:r w:rsidR="00860A0C">
        <w:t>”</w:t>
      </w:r>
      <w:r w:rsidRPr="006E0A2C">
        <w:t>, such as training, supervision, shorter shifts in high risk areas etc. These control measures</w:t>
      </w:r>
      <w:r w:rsidRPr="006E0A2C">
        <w:rPr>
          <w:sz w:val="17"/>
        </w:rPr>
        <w:t xml:space="preserve"> </w:t>
      </w:r>
      <w:r w:rsidRPr="006E0A2C">
        <w:t>have many limitations because the hazard itself is not actually removed or reduced. Administrative controls are not generally favoured because they can be difficult to implement, maintain and are not a reliable way to reduce exposure</w:t>
      </w:r>
    </w:p>
    <w:p w14:paraId="7CB98BD2" w14:textId="77777777" w:rsidR="00997097" w:rsidRPr="006E0A2C" w:rsidRDefault="00997097" w:rsidP="00393783"/>
    <w:p w14:paraId="7535EEB9" w14:textId="0BDCA574" w:rsidR="00997097" w:rsidRPr="006E0A2C" w:rsidRDefault="00997097" w:rsidP="00393783">
      <w:r w:rsidRPr="00393783">
        <w:rPr>
          <w:b/>
        </w:rPr>
        <w:t>PPE</w:t>
      </w:r>
      <w:r w:rsidRPr="006E0A2C">
        <w:t xml:space="preserve"> includes items such as respirators, protective clothing such as gloves, face shields, eye protection, and footwear that serve to provide a barrier between the wearer and the chemical or material. It is the final item on the list for a very good reason. </w:t>
      </w:r>
      <w:r w:rsidR="00B46E1D">
        <w:t>PPE</w:t>
      </w:r>
      <w:r w:rsidRPr="006E0A2C">
        <w:t xml:space="preserve"> should never be the only method used to reduce exposure except under very specific circumstances because PPE may </w:t>
      </w:r>
      <w:r w:rsidR="00860A0C">
        <w:t>“</w:t>
      </w:r>
      <w:r w:rsidRPr="006E0A2C">
        <w:t>fail</w:t>
      </w:r>
      <w:r w:rsidR="00860A0C">
        <w:t>”</w:t>
      </w:r>
      <w:r w:rsidRPr="006E0A2C">
        <w:t xml:space="preserve"> (stop protecting the worker) with little or no warning. For example: </w:t>
      </w:r>
      <w:r w:rsidR="00860A0C">
        <w:t>“</w:t>
      </w:r>
      <w:r w:rsidRPr="006E0A2C">
        <w:t>breakthrough</w:t>
      </w:r>
      <w:r w:rsidR="00860A0C">
        <w:t>”</w:t>
      </w:r>
      <w:r w:rsidRPr="006E0A2C">
        <w:t xml:space="preserve"> can occur with gloves, clothing, and respirator cartridges.</w:t>
      </w:r>
    </w:p>
    <w:p w14:paraId="31141DBA" w14:textId="77777777" w:rsidR="00997097" w:rsidRPr="006E0A2C" w:rsidRDefault="00997097" w:rsidP="00393783"/>
    <w:p w14:paraId="6BC53F69" w14:textId="224D14C6" w:rsidR="00997097" w:rsidRPr="006E0A2C" w:rsidRDefault="00997097" w:rsidP="00393783">
      <w:r w:rsidRPr="006E0A2C">
        <w:t xml:space="preserve">Once </w:t>
      </w:r>
      <w:r w:rsidR="00393783">
        <w:t>you have</w:t>
      </w:r>
      <w:r w:rsidRPr="006E0A2C">
        <w:t xml:space="preserve"> decided </w:t>
      </w:r>
      <w:r w:rsidR="00393783">
        <w:t>on</w:t>
      </w:r>
      <w:r w:rsidRPr="006E0A2C">
        <w:t xml:space="preserve"> the best and most practical control for a particular hazard is, this needs to be documented. The safe work procedure for the job needs to be written based on those risks and controls. Using the examples from earlier with the car striking a worker, the kitchen work procedure for garbage removal should include something about having the dumpster near the back door to the kitchen and not across the parking lot. It could also include instruction to the worker to ensure that they report any burnt-out exterior lights. Some may add requirements to put on a reflective vest when taking out the garbage at night. The groundskeeper changing light bulbs needs to have a safe work procedure that includes only </w:t>
      </w:r>
      <w:r w:rsidRPr="006E0A2C">
        <w:lastRenderedPageBreak/>
        <w:t>working during the day, in high visibility clothing and with proper traffic control barriers. Parking a service vehicle in the road ahead of the worker to act as a substantial physical barrier would further reduce the risk.</w:t>
      </w:r>
    </w:p>
    <w:p w14:paraId="2722F298" w14:textId="0CE2D713" w:rsidR="00997097" w:rsidRPr="00F72934" w:rsidRDefault="00997097" w:rsidP="00860A0C">
      <w:pPr>
        <w:pStyle w:val="Heading2"/>
      </w:pPr>
      <w:r w:rsidRPr="00F72934">
        <w:t>Step 4: Communicate the Controls and Train Workers</w:t>
      </w:r>
    </w:p>
    <w:p w14:paraId="02C1781B" w14:textId="77777777" w:rsidR="00997097" w:rsidRPr="006E0A2C" w:rsidRDefault="00997097" w:rsidP="00860A0C">
      <w:r w:rsidRPr="006E0A2C">
        <w:t>Once the control has been put into place, the workers need to be trained in how to use it. This applies whether it is an engineering control such as a guard or interlock, an administrative control such as a safe work procedure for cold weather or particular PPE when handling a chemical. Training records and/or documented sign-offs are required to show that the workers have been made aware of the hazards and the controls.</w:t>
      </w:r>
    </w:p>
    <w:p w14:paraId="730F2850" w14:textId="77777777" w:rsidR="00997097" w:rsidRPr="00F72934" w:rsidRDefault="00997097" w:rsidP="00860A0C">
      <w:pPr>
        <w:pStyle w:val="Heading2"/>
      </w:pPr>
      <w:r w:rsidRPr="00F72934">
        <w:t>Step 5: Review Periodically</w:t>
      </w:r>
    </w:p>
    <w:p w14:paraId="1C9F4697" w14:textId="4C12A4CA" w:rsidR="00144E2C" w:rsidRPr="000E193B" w:rsidRDefault="00997097" w:rsidP="00860A0C">
      <w:r w:rsidRPr="006E0A2C">
        <w:t xml:space="preserve">Repeat the Hazard Assessment process every </w:t>
      </w:r>
      <w:r w:rsidR="00393783">
        <w:t>two</w:t>
      </w:r>
      <w:r w:rsidRPr="006E0A2C">
        <w:t xml:space="preserve"> years or when site conditions change, when new tasks are added or when new workers join the crew, in order to prevent the developm</w:t>
      </w:r>
      <w:bookmarkStart w:id="2" w:name="_Toc289343100"/>
      <w:bookmarkStart w:id="3" w:name="_Toc289344692"/>
      <w:bookmarkStart w:id="4" w:name="_Toc289780528"/>
      <w:bookmarkStart w:id="5" w:name="_Toc305566080"/>
      <w:r>
        <w:t>ent of unsafe working condition.</w:t>
      </w:r>
      <w:bookmarkEnd w:id="2"/>
      <w:bookmarkEnd w:id="3"/>
      <w:bookmarkEnd w:id="4"/>
      <w:bookmarkEnd w:id="5"/>
    </w:p>
    <w:sectPr w:rsidR="00144E2C" w:rsidRPr="000E193B" w:rsidSect="00A05A60">
      <w:headerReference w:type="default" r:id="rId8"/>
      <w:footerReference w:type="default" r:id="rId9"/>
      <w:pgSz w:w="12240" w:h="15840"/>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39FD5" w14:textId="77777777" w:rsidR="00845A89" w:rsidRDefault="00845A89" w:rsidP="00A1307F">
      <w:r>
        <w:separator/>
      </w:r>
    </w:p>
    <w:p w14:paraId="74676E84" w14:textId="77777777" w:rsidR="00845A89" w:rsidRDefault="00845A89"/>
  </w:endnote>
  <w:endnote w:type="continuationSeparator" w:id="0">
    <w:p w14:paraId="24200F5A" w14:textId="77777777" w:rsidR="00845A89" w:rsidRDefault="00845A89" w:rsidP="00A1307F">
      <w:r>
        <w:continuationSeparator/>
      </w:r>
    </w:p>
    <w:p w14:paraId="7CF9A770" w14:textId="77777777" w:rsidR="00845A89" w:rsidRDefault="00845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79D2" w14:textId="4E590F3B" w:rsidR="00553EFB" w:rsidRDefault="00393783" w:rsidP="006865DD">
    <w:pPr>
      <w:pStyle w:val="Footer"/>
      <w:tabs>
        <w:tab w:val="clear" w:pos="4680"/>
        <w:tab w:val="center" w:pos="6120"/>
      </w:tabs>
      <w:spacing w:before="240"/>
    </w:pPr>
    <w:r w:rsidRPr="00A077A9">
      <w:rPr>
        <w:rFonts w:ascii="Arial" w:hAnsi="Arial" w:cs="Arial"/>
        <w:i/>
        <w:color w:val="7F7F7F"/>
        <w:sz w:val="16"/>
        <w:szCs w:val="16"/>
        <w:lang w:val="en-US"/>
      </w:rPr>
      <w:t>Hazard Identification, Risk Assessment and Control</w:t>
    </w:r>
    <w:r w:rsidR="00D4772B" w:rsidRPr="00A05A60">
      <w:rPr>
        <w:rFonts w:ascii="Arial" w:hAnsi="Arial" w:cs="Arial"/>
        <w:color w:val="7F7F7F"/>
        <w:sz w:val="16"/>
        <w:szCs w:val="16"/>
      </w:rPr>
      <w:tab/>
    </w:r>
    <w:r w:rsidR="00D4772B" w:rsidRPr="00A05A60">
      <w:rPr>
        <w:rFonts w:ascii="Arial" w:hAnsi="Arial" w:cs="Arial"/>
        <w:color w:val="7F7F7F"/>
        <w:sz w:val="16"/>
        <w:szCs w:val="16"/>
      </w:rPr>
      <w:tab/>
    </w:r>
    <w:r w:rsidR="00D4772B" w:rsidRPr="00A05A60">
      <w:rPr>
        <w:rFonts w:ascii="Arial" w:hAnsi="Arial" w:cs="Arial"/>
        <w:color w:val="7F7F7F"/>
        <w:sz w:val="16"/>
        <w:szCs w:val="16"/>
        <w:lang w:val="en-US"/>
      </w:rPr>
      <w:t xml:space="preserve">page </w:t>
    </w:r>
    <w:r w:rsidR="00D4772B" w:rsidRPr="00A05A60">
      <w:rPr>
        <w:rFonts w:ascii="Arial" w:hAnsi="Arial" w:cs="Arial"/>
        <w:color w:val="7F7F7F"/>
        <w:sz w:val="16"/>
        <w:szCs w:val="16"/>
        <w:lang w:val="en-US"/>
      </w:rPr>
      <w:fldChar w:fldCharType="begin"/>
    </w:r>
    <w:r w:rsidR="00D4772B" w:rsidRPr="00A05A60">
      <w:rPr>
        <w:rFonts w:ascii="Arial" w:hAnsi="Arial" w:cs="Arial"/>
        <w:color w:val="7F7F7F"/>
        <w:sz w:val="16"/>
        <w:szCs w:val="16"/>
        <w:lang w:val="en-US"/>
      </w:rPr>
      <w:instrText xml:space="preserve"> PAGE   \* MERGEFORMAT </w:instrText>
    </w:r>
    <w:r w:rsidR="00D4772B" w:rsidRPr="00A05A60">
      <w:rPr>
        <w:rFonts w:ascii="Arial" w:hAnsi="Arial" w:cs="Arial"/>
        <w:color w:val="7F7F7F"/>
        <w:sz w:val="16"/>
        <w:szCs w:val="16"/>
        <w:lang w:val="en-US"/>
      </w:rPr>
      <w:fldChar w:fldCharType="separate"/>
    </w:r>
    <w:r w:rsidR="006865DD">
      <w:rPr>
        <w:rFonts w:ascii="Arial" w:hAnsi="Arial" w:cs="Arial"/>
        <w:noProof/>
        <w:color w:val="7F7F7F"/>
        <w:sz w:val="16"/>
        <w:szCs w:val="16"/>
        <w:lang w:val="en-US"/>
      </w:rPr>
      <w:t>4</w:t>
    </w:r>
    <w:r w:rsidR="00D4772B" w:rsidRPr="00A05A60">
      <w:rPr>
        <w:rFonts w:ascii="Arial" w:hAnsi="Arial" w:cs="Arial"/>
        <w:noProof/>
        <w:color w:val="7F7F7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8E491" w14:textId="77777777" w:rsidR="00845A89" w:rsidRDefault="00845A89" w:rsidP="00A1307F">
      <w:r>
        <w:separator/>
      </w:r>
    </w:p>
    <w:p w14:paraId="2F554261" w14:textId="77777777" w:rsidR="00845A89" w:rsidRDefault="00845A89"/>
  </w:footnote>
  <w:footnote w:type="continuationSeparator" w:id="0">
    <w:p w14:paraId="5A88862A" w14:textId="77777777" w:rsidR="00845A89" w:rsidRDefault="00845A89" w:rsidP="00A1307F">
      <w:r>
        <w:continuationSeparator/>
      </w:r>
    </w:p>
    <w:p w14:paraId="428FEEF8" w14:textId="77777777" w:rsidR="00845A89" w:rsidRDefault="00845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32A7" w14:textId="77777777" w:rsidR="007047C1" w:rsidRDefault="007047C1" w:rsidP="00A1307F">
    <w:r w:rsidRPr="00284BEE">
      <w:t xml:space="preserve">Company </w:t>
    </w:r>
    <w:r w:rsidR="00A1307F" w:rsidRPr="00284BEE">
      <w:t>name</w:t>
    </w:r>
    <w:r w:rsidR="00A1307F">
      <w:t xml:space="preserve">: </w:t>
    </w:r>
    <w:r>
      <w:t>__________________________________</w:t>
    </w:r>
  </w:p>
  <w:p w14:paraId="69E3C78D" w14:textId="77777777" w:rsidR="00553EFB" w:rsidRDefault="00553E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BD03B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CAD70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F424FC4"/>
    <w:lvl w:ilvl="0">
      <w:start w:val="1"/>
      <w:numFmt w:val="lowerLetter"/>
      <w:pStyle w:val="ListNumber"/>
      <w:lvlText w:val="%1."/>
      <w:lvlJc w:val="left"/>
      <w:pPr>
        <w:ind w:left="360" w:hanging="360"/>
      </w:pPr>
    </w:lvl>
  </w:abstractNum>
  <w:abstractNum w:abstractNumId="3" w15:restartNumberingAfterBreak="0">
    <w:nsid w:val="06836DD1"/>
    <w:multiLevelType w:val="multilevel"/>
    <w:tmpl w:val="71CE4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BB6138"/>
    <w:multiLevelType w:val="multilevel"/>
    <w:tmpl w:val="9E8A83F4"/>
    <w:lvl w:ilvl="0">
      <w:start w:val="1"/>
      <w:numFmt w:val="bullet"/>
      <w:pStyle w:val="List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B6651D"/>
    <w:multiLevelType w:val="hybridMultilevel"/>
    <w:tmpl w:val="45985A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A54331"/>
    <w:multiLevelType w:val="hybridMultilevel"/>
    <w:tmpl w:val="CEFE9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446CE7"/>
    <w:multiLevelType w:val="hybridMultilevel"/>
    <w:tmpl w:val="6DB68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8563D8"/>
    <w:multiLevelType w:val="hybridMultilevel"/>
    <w:tmpl w:val="19D2DE50"/>
    <w:lvl w:ilvl="0" w:tplc="EE583248">
      <w:start w:val="1"/>
      <w:numFmt w:val="bullet"/>
      <w:lvlText w:val=""/>
      <w:lvlJc w:val="left"/>
      <w:pPr>
        <w:tabs>
          <w:tab w:val="num" w:pos="360"/>
        </w:tabs>
        <w:ind w:left="360" w:hanging="360"/>
      </w:pPr>
      <w:rPr>
        <w:rFonts w:ascii="Symbol" w:hAnsi="Symbol" w:hint="default"/>
        <w:color w:val="auto"/>
        <w:sz w:val="22"/>
        <w:szCs w:val="22"/>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9028B1"/>
    <w:multiLevelType w:val="hybridMultilevel"/>
    <w:tmpl w:val="4202CFF6"/>
    <w:lvl w:ilvl="0" w:tplc="A2DC3F20">
      <w:start w:val="1"/>
      <w:numFmt w:val="bullet"/>
      <w:pStyle w:val="Listbullet11font"/>
      <w:lvlText w:val=""/>
      <w:lvlJc w:val="left"/>
      <w:pPr>
        <w:tabs>
          <w:tab w:val="num" w:pos="360"/>
        </w:tabs>
        <w:ind w:left="216" w:hanging="216"/>
      </w:pPr>
      <w:rPr>
        <w:rFonts w:ascii="Symbol" w:hAnsi="Symbol" w:hint="default"/>
        <w:b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13EAA"/>
    <w:multiLevelType w:val="hybridMultilevel"/>
    <w:tmpl w:val="A7B0A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106033"/>
    <w:multiLevelType w:val="hybridMultilevel"/>
    <w:tmpl w:val="33780FDA"/>
    <w:lvl w:ilvl="0" w:tplc="8682A4B8">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892066"/>
    <w:multiLevelType w:val="hybridMultilevel"/>
    <w:tmpl w:val="A484F452"/>
    <w:lvl w:ilvl="0" w:tplc="BBB6E62A">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984BA7"/>
    <w:multiLevelType w:val="hybridMultilevel"/>
    <w:tmpl w:val="34389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90363E"/>
    <w:multiLevelType w:val="hybridMultilevel"/>
    <w:tmpl w:val="6D92E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9"/>
  </w:num>
  <w:num w:numId="5">
    <w:abstractNumId w:val="5"/>
  </w:num>
  <w:num w:numId="6">
    <w:abstractNumId w:val="3"/>
  </w:num>
  <w:num w:numId="7">
    <w:abstractNumId w:val="10"/>
  </w:num>
  <w:num w:numId="8">
    <w:abstractNumId w:val="4"/>
  </w:num>
  <w:num w:numId="9">
    <w:abstractNumId w:val="1"/>
  </w:num>
  <w:num w:numId="10">
    <w:abstractNumId w:val="6"/>
  </w:num>
  <w:num w:numId="11">
    <w:abstractNumId w:val="13"/>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85D"/>
    <w:rsid w:val="0000121C"/>
    <w:rsid w:val="00005631"/>
    <w:rsid w:val="00005640"/>
    <w:rsid w:val="00006FFB"/>
    <w:rsid w:val="00045D48"/>
    <w:rsid w:val="000573F3"/>
    <w:rsid w:val="00084A1C"/>
    <w:rsid w:val="00084D65"/>
    <w:rsid w:val="00085838"/>
    <w:rsid w:val="00093B91"/>
    <w:rsid w:val="000A382F"/>
    <w:rsid w:val="000A4C8B"/>
    <w:rsid w:val="000B2867"/>
    <w:rsid w:val="000B719D"/>
    <w:rsid w:val="000D13A4"/>
    <w:rsid w:val="000D58DC"/>
    <w:rsid w:val="000D7195"/>
    <w:rsid w:val="000E193B"/>
    <w:rsid w:val="000E2C2F"/>
    <w:rsid w:val="000F3668"/>
    <w:rsid w:val="000F605A"/>
    <w:rsid w:val="00110C31"/>
    <w:rsid w:val="00111639"/>
    <w:rsid w:val="0013716A"/>
    <w:rsid w:val="0014073F"/>
    <w:rsid w:val="00143B7E"/>
    <w:rsid w:val="00144755"/>
    <w:rsid w:val="00144E2C"/>
    <w:rsid w:val="00170628"/>
    <w:rsid w:val="00170B6D"/>
    <w:rsid w:val="00173EA9"/>
    <w:rsid w:val="0018226F"/>
    <w:rsid w:val="001A71C5"/>
    <w:rsid w:val="001C1AB8"/>
    <w:rsid w:val="001D185D"/>
    <w:rsid w:val="001D26F0"/>
    <w:rsid w:val="001D44F2"/>
    <w:rsid w:val="001D54C8"/>
    <w:rsid w:val="001D6EEE"/>
    <w:rsid w:val="001E3DC8"/>
    <w:rsid w:val="001E5A4E"/>
    <w:rsid w:val="001F0A47"/>
    <w:rsid w:val="001F3328"/>
    <w:rsid w:val="001F64A6"/>
    <w:rsid w:val="002001E2"/>
    <w:rsid w:val="00207F73"/>
    <w:rsid w:val="002173C3"/>
    <w:rsid w:val="00223CF9"/>
    <w:rsid w:val="002303F9"/>
    <w:rsid w:val="00234CAD"/>
    <w:rsid w:val="00241DC4"/>
    <w:rsid w:val="0024342D"/>
    <w:rsid w:val="00246A74"/>
    <w:rsid w:val="00247E36"/>
    <w:rsid w:val="002560C7"/>
    <w:rsid w:val="00265946"/>
    <w:rsid w:val="002665A7"/>
    <w:rsid w:val="00266603"/>
    <w:rsid w:val="0027047C"/>
    <w:rsid w:val="0027330E"/>
    <w:rsid w:val="002838BE"/>
    <w:rsid w:val="002840B9"/>
    <w:rsid w:val="00284BEE"/>
    <w:rsid w:val="00287384"/>
    <w:rsid w:val="002A22E2"/>
    <w:rsid w:val="002A5CA1"/>
    <w:rsid w:val="002A6E29"/>
    <w:rsid w:val="002C2389"/>
    <w:rsid w:val="002C5674"/>
    <w:rsid w:val="002D098B"/>
    <w:rsid w:val="002E0C8C"/>
    <w:rsid w:val="002E7E57"/>
    <w:rsid w:val="002F3699"/>
    <w:rsid w:val="002F4A62"/>
    <w:rsid w:val="002F675E"/>
    <w:rsid w:val="00312D39"/>
    <w:rsid w:val="00321BE9"/>
    <w:rsid w:val="00322B57"/>
    <w:rsid w:val="00335A96"/>
    <w:rsid w:val="00360B41"/>
    <w:rsid w:val="003745AB"/>
    <w:rsid w:val="00375BFE"/>
    <w:rsid w:val="003767A8"/>
    <w:rsid w:val="00382731"/>
    <w:rsid w:val="00382931"/>
    <w:rsid w:val="00387D55"/>
    <w:rsid w:val="00393783"/>
    <w:rsid w:val="003975E2"/>
    <w:rsid w:val="003B59EF"/>
    <w:rsid w:val="003C6E34"/>
    <w:rsid w:val="00423C4F"/>
    <w:rsid w:val="00430E9B"/>
    <w:rsid w:val="0043501E"/>
    <w:rsid w:val="00442F8B"/>
    <w:rsid w:val="004721F8"/>
    <w:rsid w:val="00475E4B"/>
    <w:rsid w:val="00484AE1"/>
    <w:rsid w:val="00491764"/>
    <w:rsid w:val="00494F70"/>
    <w:rsid w:val="004A578D"/>
    <w:rsid w:val="004E6EEA"/>
    <w:rsid w:val="004F4FEA"/>
    <w:rsid w:val="00511E99"/>
    <w:rsid w:val="005214B2"/>
    <w:rsid w:val="00525025"/>
    <w:rsid w:val="00527CB6"/>
    <w:rsid w:val="0054255E"/>
    <w:rsid w:val="00553EFB"/>
    <w:rsid w:val="0055634A"/>
    <w:rsid w:val="00566274"/>
    <w:rsid w:val="00566D03"/>
    <w:rsid w:val="00566E74"/>
    <w:rsid w:val="005761C8"/>
    <w:rsid w:val="005B5EC9"/>
    <w:rsid w:val="005C0F19"/>
    <w:rsid w:val="005C22AA"/>
    <w:rsid w:val="005C661A"/>
    <w:rsid w:val="005D2B26"/>
    <w:rsid w:val="00602DBD"/>
    <w:rsid w:val="00610429"/>
    <w:rsid w:val="0061356B"/>
    <w:rsid w:val="00625C62"/>
    <w:rsid w:val="006441E4"/>
    <w:rsid w:val="00644C30"/>
    <w:rsid w:val="00655C66"/>
    <w:rsid w:val="006567E5"/>
    <w:rsid w:val="00662003"/>
    <w:rsid w:val="00671328"/>
    <w:rsid w:val="00680BDE"/>
    <w:rsid w:val="006865DD"/>
    <w:rsid w:val="0069157E"/>
    <w:rsid w:val="00693D56"/>
    <w:rsid w:val="006944DA"/>
    <w:rsid w:val="006A054E"/>
    <w:rsid w:val="006A27D9"/>
    <w:rsid w:val="006B46DA"/>
    <w:rsid w:val="006B4721"/>
    <w:rsid w:val="006B4AB3"/>
    <w:rsid w:val="006B5D3C"/>
    <w:rsid w:val="006C52D7"/>
    <w:rsid w:val="006D13B6"/>
    <w:rsid w:val="006D2ED5"/>
    <w:rsid w:val="006D3DFE"/>
    <w:rsid w:val="006F6BF0"/>
    <w:rsid w:val="007047C1"/>
    <w:rsid w:val="00704C37"/>
    <w:rsid w:val="00713D72"/>
    <w:rsid w:val="00726540"/>
    <w:rsid w:val="00756310"/>
    <w:rsid w:val="00771BC6"/>
    <w:rsid w:val="007A11A9"/>
    <w:rsid w:val="007A36AC"/>
    <w:rsid w:val="007B7CBA"/>
    <w:rsid w:val="007C0BCB"/>
    <w:rsid w:val="007D597A"/>
    <w:rsid w:val="007F2C0A"/>
    <w:rsid w:val="007F40C6"/>
    <w:rsid w:val="007F6D3F"/>
    <w:rsid w:val="00804987"/>
    <w:rsid w:val="00813162"/>
    <w:rsid w:val="00845A89"/>
    <w:rsid w:val="00860A0C"/>
    <w:rsid w:val="0087401A"/>
    <w:rsid w:val="008A263F"/>
    <w:rsid w:val="008A3452"/>
    <w:rsid w:val="008B08C5"/>
    <w:rsid w:val="008B6D2F"/>
    <w:rsid w:val="008D098A"/>
    <w:rsid w:val="008D1D6F"/>
    <w:rsid w:val="008E3FC5"/>
    <w:rsid w:val="008F34E7"/>
    <w:rsid w:val="008F398F"/>
    <w:rsid w:val="008F6661"/>
    <w:rsid w:val="008F7367"/>
    <w:rsid w:val="00923792"/>
    <w:rsid w:val="00923EFC"/>
    <w:rsid w:val="00930E5D"/>
    <w:rsid w:val="00930EA6"/>
    <w:rsid w:val="00933302"/>
    <w:rsid w:val="009378DB"/>
    <w:rsid w:val="00956F35"/>
    <w:rsid w:val="00960BB3"/>
    <w:rsid w:val="00975976"/>
    <w:rsid w:val="009834CB"/>
    <w:rsid w:val="009838CA"/>
    <w:rsid w:val="00993123"/>
    <w:rsid w:val="00995A0A"/>
    <w:rsid w:val="00997097"/>
    <w:rsid w:val="009B4048"/>
    <w:rsid w:val="009B56B9"/>
    <w:rsid w:val="009C2309"/>
    <w:rsid w:val="009C39A5"/>
    <w:rsid w:val="009C79BC"/>
    <w:rsid w:val="009D76CE"/>
    <w:rsid w:val="009E7D6B"/>
    <w:rsid w:val="009F25E9"/>
    <w:rsid w:val="009F2D37"/>
    <w:rsid w:val="009F51D1"/>
    <w:rsid w:val="009F6202"/>
    <w:rsid w:val="00A00F13"/>
    <w:rsid w:val="00A05A60"/>
    <w:rsid w:val="00A06D2D"/>
    <w:rsid w:val="00A077A9"/>
    <w:rsid w:val="00A1307F"/>
    <w:rsid w:val="00A168B8"/>
    <w:rsid w:val="00A4439A"/>
    <w:rsid w:val="00A45749"/>
    <w:rsid w:val="00A57476"/>
    <w:rsid w:val="00A5772D"/>
    <w:rsid w:val="00A577FC"/>
    <w:rsid w:val="00A729D0"/>
    <w:rsid w:val="00A74DD5"/>
    <w:rsid w:val="00A768DA"/>
    <w:rsid w:val="00A83E08"/>
    <w:rsid w:val="00A97A24"/>
    <w:rsid w:val="00AA3B32"/>
    <w:rsid w:val="00AB4F87"/>
    <w:rsid w:val="00AC67EF"/>
    <w:rsid w:val="00AC7112"/>
    <w:rsid w:val="00AD4804"/>
    <w:rsid w:val="00AE6CDB"/>
    <w:rsid w:val="00AF2DA2"/>
    <w:rsid w:val="00B05336"/>
    <w:rsid w:val="00B10FAA"/>
    <w:rsid w:val="00B20BC8"/>
    <w:rsid w:val="00B22B07"/>
    <w:rsid w:val="00B36722"/>
    <w:rsid w:val="00B370AE"/>
    <w:rsid w:val="00B41FBD"/>
    <w:rsid w:val="00B43E2F"/>
    <w:rsid w:val="00B44C6E"/>
    <w:rsid w:val="00B46E1D"/>
    <w:rsid w:val="00B515D0"/>
    <w:rsid w:val="00B7454C"/>
    <w:rsid w:val="00B817EF"/>
    <w:rsid w:val="00BC0D90"/>
    <w:rsid w:val="00BD38C6"/>
    <w:rsid w:val="00C01B40"/>
    <w:rsid w:val="00C069DE"/>
    <w:rsid w:val="00C10D7F"/>
    <w:rsid w:val="00C21D60"/>
    <w:rsid w:val="00C3478C"/>
    <w:rsid w:val="00C5098C"/>
    <w:rsid w:val="00C55B11"/>
    <w:rsid w:val="00C734FD"/>
    <w:rsid w:val="00C73555"/>
    <w:rsid w:val="00C87696"/>
    <w:rsid w:val="00C87D64"/>
    <w:rsid w:val="00C9179F"/>
    <w:rsid w:val="00C96F9D"/>
    <w:rsid w:val="00CA302C"/>
    <w:rsid w:val="00CA7E68"/>
    <w:rsid w:val="00CB3F6E"/>
    <w:rsid w:val="00CF16EA"/>
    <w:rsid w:val="00CF2B46"/>
    <w:rsid w:val="00D03AEB"/>
    <w:rsid w:val="00D3044B"/>
    <w:rsid w:val="00D32007"/>
    <w:rsid w:val="00D33CF7"/>
    <w:rsid w:val="00D44F93"/>
    <w:rsid w:val="00D4772B"/>
    <w:rsid w:val="00D51A38"/>
    <w:rsid w:val="00D66E22"/>
    <w:rsid w:val="00D816B1"/>
    <w:rsid w:val="00D82022"/>
    <w:rsid w:val="00D82176"/>
    <w:rsid w:val="00D8586C"/>
    <w:rsid w:val="00D9242A"/>
    <w:rsid w:val="00DB2D13"/>
    <w:rsid w:val="00DC4935"/>
    <w:rsid w:val="00DD240B"/>
    <w:rsid w:val="00DD3FD2"/>
    <w:rsid w:val="00DE06C3"/>
    <w:rsid w:val="00DF2131"/>
    <w:rsid w:val="00DF368F"/>
    <w:rsid w:val="00DF69AF"/>
    <w:rsid w:val="00E03DD7"/>
    <w:rsid w:val="00E11A30"/>
    <w:rsid w:val="00E1363F"/>
    <w:rsid w:val="00E14EF7"/>
    <w:rsid w:val="00E208BF"/>
    <w:rsid w:val="00E424B9"/>
    <w:rsid w:val="00E45B27"/>
    <w:rsid w:val="00E516E8"/>
    <w:rsid w:val="00E51717"/>
    <w:rsid w:val="00E54143"/>
    <w:rsid w:val="00E6055F"/>
    <w:rsid w:val="00E7557A"/>
    <w:rsid w:val="00E9253D"/>
    <w:rsid w:val="00EB0B1F"/>
    <w:rsid w:val="00EB3A03"/>
    <w:rsid w:val="00EB6CD3"/>
    <w:rsid w:val="00EC6DA3"/>
    <w:rsid w:val="00EC7775"/>
    <w:rsid w:val="00ED6D96"/>
    <w:rsid w:val="00EE58C6"/>
    <w:rsid w:val="00EF0FAD"/>
    <w:rsid w:val="00EF185E"/>
    <w:rsid w:val="00F01B12"/>
    <w:rsid w:val="00F04575"/>
    <w:rsid w:val="00F05926"/>
    <w:rsid w:val="00F06A1A"/>
    <w:rsid w:val="00F22716"/>
    <w:rsid w:val="00F23C3F"/>
    <w:rsid w:val="00F30F3F"/>
    <w:rsid w:val="00F553E7"/>
    <w:rsid w:val="00F55FC8"/>
    <w:rsid w:val="00F61738"/>
    <w:rsid w:val="00F7237E"/>
    <w:rsid w:val="00F8719F"/>
    <w:rsid w:val="00FA522C"/>
    <w:rsid w:val="00FB1D81"/>
    <w:rsid w:val="00FC3F27"/>
    <w:rsid w:val="00FC6AE7"/>
    <w:rsid w:val="00FD733E"/>
    <w:rsid w:val="00FF0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1CCB9"/>
  <w15:docId w15:val="{20A38933-7D75-47A7-9C21-7AB9987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783"/>
    <w:pPr>
      <w:spacing w:after="60" w:line="280" w:lineRule="exact"/>
    </w:pPr>
    <w:rPr>
      <w:rFonts w:ascii="Arial" w:hAnsi="Arial" w:cs="Arial"/>
      <w:sz w:val="22"/>
      <w:szCs w:val="22"/>
      <w:lang w:val="en-US" w:eastAsia="en-US"/>
    </w:rPr>
  </w:style>
  <w:style w:type="paragraph" w:styleId="Heading1">
    <w:name w:val="heading 1"/>
    <w:basedOn w:val="Normal"/>
    <w:next w:val="Normal"/>
    <w:link w:val="Heading1Char"/>
    <w:qFormat/>
    <w:rsid w:val="009378DB"/>
    <w:pPr>
      <w:spacing w:after="480" w:line="240" w:lineRule="auto"/>
      <w:outlineLvl w:val="0"/>
    </w:pPr>
    <w:rPr>
      <w:rFonts w:ascii="Times New Roman" w:hAnsi="Times New Roman" w:cs="Times New Roman"/>
      <w:b/>
      <w:bCs/>
      <w:kern w:val="32"/>
      <w:sz w:val="40"/>
      <w:szCs w:val="40"/>
      <w:lang w:val="x-none" w:eastAsia="x-none"/>
    </w:rPr>
  </w:style>
  <w:style w:type="paragraph" w:styleId="Heading2">
    <w:name w:val="heading 2"/>
    <w:basedOn w:val="Normal"/>
    <w:next w:val="Normal"/>
    <w:link w:val="Heading2Char"/>
    <w:qFormat/>
    <w:rsid w:val="00393783"/>
    <w:pPr>
      <w:keepNext/>
      <w:spacing w:before="240"/>
      <w:outlineLvl w:val="1"/>
    </w:pPr>
    <w:rPr>
      <w:b/>
      <w:bCs/>
      <w:iCs/>
      <w:sz w:val="28"/>
      <w:szCs w:val="28"/>
    </w:rPr>
  </w:style>
  <w:style w:type="paragraph" w:styleId="Heading3">
    <w:name w:val="heading 3"/>
    <w:basedOn w:val="Normal"/>
    <w:next w:val="Normal"/>
    <w:link w:val="Heading3Char"/>
    <w:unhideWhenUsed/>
    <w:qFormat/>
    <w:rsid w:val="00860A0C"/>
    <w:pPr>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144E2C"/>
    <w:pPr>
      <w:spacing w:before="24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8DB"/>
    <w:rPr>
      <w:b/>
      <w:bCs/>
      <w:kern w:val="32"/>
      <w:sz w:val="40"/>
      <w:szCs w:val="40"/>
      <w:lang w:val="x-none" w:eastAsia="x-none"/>
    </w:rPr>
  </w:style>
  <w:style w:type="paragraph" w:styleId="Header">
    <w:name w:val="header"/>
    <w:basedOn w:val="Normal"/>
    <w:link w:val="HeaderChar"/>
    <w:rsid w:val="00284BEE"/>
    <w:pPr>
      <w:tabs>
        <w:tab w:val="center" w:pos="4680"/>
        <w:tab w:val="right" w:pos="9360"/>
      </w:tabs>
    </w:pPr>
    <w:rPr>
      <w:rFonts w:ascii="Times New Roman" w:hAnsi="Times New Roman" w:cs="Times New Roman"/>
      <w:sz w:val="24"/>
      <w:szCs w:val="20"/>
      <w:lang w:val="x-none" w:eastAsia="x-none"/>
    </w:rPr>
  </w:style>
  <w:style w:type="character" w:customStyle="1" w:styleId="HeaderChar">
    <w:name w:val="Header Char"/>
    <w:link w:val="Header"/>
    <w:rsid w:val="00284BEE"/>
    <w:rPr>
      <w:sz w:val="24"/>
    </w:rPr>
  </w:style>
  <w:style w:type="paragraph" w:styleId="Footer">
    <w:name w:val="footer"/>
    <w:basedOn w:val="Normal"/>
    <w:link w:val="FooterChar"/>
    <w:uiPriority w:val="99"/>
    <w:rsid w:val="00284BEE"/>
    <w:pPr>
      <w:tabs>
        <w:tab w:val="center" w:pos="4680"/>
        <w:tab w:val="right" w:pos="9360"/>
      </w:tabs>
    </w:pPr>
    <w:rPr>
      <w:rFonts w:ascii="Times New Roman" w:hAnsi="Times New Roman" w:cs="Times New Roman"/>
      <w:sz w:val="24"/>
      <w:szCs w:val="20"/>
      <w:lang w:val="x-none" w:eastAsia="x-none"/>
    </w:r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imes New Roman"/>
      <w:sz w:val="16"/>
      <w:szCs w:val="16"/>
      <w:lang w:val="x-none" w:eastAsia="x-none"/>
    </w:rPr>
  </w:style>
  <w:style w:type="character" w:customStyle="1" w:styleId="BalloonTextChar">
    <w:name w:val="Balloon Text Char"/>
    <w:link w:val="BalloonText"/>
    <w:rsid w:val="00C55B11"/>
    <w:rPr>
      <w:rFonts w:ascii="Tahoma" w:hAnsi="Tahoma" w:cs="Tahoma"/>
      <w:sz w:val="16"/>
      <w:szCs w:val="16"/>
    </w:rPr>
  </w:style>
  <w:style w:type="paragraph" w:customStyle="1" w:styleId="Company">
    <w:name w:val="Company"/>
    <w:basedOn w:val="Normal"/>
    <w:link w:val="CompanyChar"/>
    <w:rsid w:val="00DC4935"/>
    <w:rPr>
      <w:rFonts w:cs="Times New Roman"/>
      <w:u w:val="single"/>
      <w:lang w:val="x-none" w:eastAsia="x-none"/>
    </w:rPr>
  </w:style>
  <w:style w:type="table" w:styleId="TableGrid">
    <w:name w:val="Table Grid"/>
    <w:basedOn w:val="TableNormal"/>
    <w:uiPriority w:val="5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panyChar">
    <w:name w:val="Company Char"/>
    <w:link w:val="Company"/>
    <w:rsid w:val="00DC4935"/>
    <w:rPr>
      <w:rFonts w:ascii="Verdana" w:hAnsi="Verdana" w:cs="Arial"/>
      <w:szCs w:val="22"/>
      <w:u w:val="single"/>
    </w:rPr>
  </w:style>
  <w:style w:type="character" w:customStyle="1" w:styleId="Heading2Char">
    <w:name w:val="Heading 2 Char"/>
    <w:basedOn w:val="DefaultParagraphFont"/>
    <w:link w:val="Heading2"/>
    <w:rsid w:val="00393783"/>
    <w:rPr>
      <w:rFonts w:ascii="Arial" w:hAnsi="Arial" w:cs="Arial"/>
      <w:b/>
      <w:bCs/>
      <w:iCs/>
      <w:sz w:val="28"/>
      <w:szCs w:val="28"/>
      <w:lang w:val="en-US" w:eastAsia="en-US"/>
    </w:rPr>
  </w:style>
  <w:style w:type="character" w:customStyle="1" w:styleId="Heading6Char">
    <w:name w:val="Heading 6 Char"/>
    <w:basedOn w:val="DefaultParagraphFont"/>
    <w:link w:val="Heading6"/>
    <w:rsid w:val="00144E2C"/>
    <w:rPr>
      <w:b/>
      <w:bCs/>
      <w:sz w:val="22"/>
      <w:szCs w:val="22"/>
      <w:lang w:val="en-US" w:eastAsia="en-US"/>
    </w:rPr>
  </w:style>
  <w:style w:type="paragraph" w:styleId="ListParagraph">
    <w:name w:val="List Paragraph"/>
    <w:basedOn w:val="Normal"/>
    <w:uiPriority w:val="34"/>
    <w:rsid w:val="00144E2C"/>
    <w:pPr>
      <w:ind w:left="720"/>
      <w:contextualSpacing/>
    </w:pPr>
    <w:rPr>
      <w:rFonts w:ascii="Times New Roman" w:hAnsi="Times New Roman" w:cs="Times New Roman"/>
      <w:sz w:val="24"/>
      <w:szCs w:val="24"/>
    </w:rPr>
  </w:style>
  <w:style w:type="paragraph" w:customStyle="1" w:styleId="Listbullet11font">
    <w:name w:val="List bullet 11 font"/>
    <w:basedOn w:val="ListBullet"/>
    <w:rsid w:val="00144E2C"/>
    <w:pPr>
      <w:numPr>
        <w:numId w:val="4"/>
      </w:numPr>
      <w:tabs>
        <w:tab w:val="clear" w:pos="360"/>
        <w:tab w:val="left" w:pos="216"/>
      </w:tabs>
      <w:spacing w:after="0" w:line="240" w:lineRule="auto"/>
    </w:pPr>
    <w:rPr>
      <w:rFonts w:eastAsia="Times New Roman"/>
      <w:szCs w:val="24"/>
    </w:rPr>
  </w:style>
  <w:style w:type="paragraph" w:styleId="ListBullet">
    <w:name w:val="List Bullet"/>
    <w:basedOn w:val="Normal"/>
    <w:uiPriority w:val="99"/>
    <w:unhideWhenUsed/>
    <w:qFormat/>
    <w:rsid w:val="0054255E"/>
    <w:pPr>
      <w:numPr>
        <w:numId w:val="8"/>
      </w:numPr>
      <w:tabs>
        <w:tab w:val="clear" w:pos="720"/>
        <w:tab w:val="num" w:pos="270"/>
      </w:tabs>
      <w:ind w:left="274" w:hanging="274"/>
    </w:pPr>
    <w:rPr>
      <w:rFonts w:eastAsia="Calibri" w:cs="Times New Roman"/>
      <w:szCs w:val="20"/>
    </w:rPr>
  </w:style>
  <w:style w:type="paragraph" w:styleId="TOCHeading">
    <w:name w:val="TOC Heading"/>
    <w:basedOn w:val="Heading1"/>
    <w:next w:val="Normal"/>
    <w:uiPriority w:val="39"/>
    <w:semiHidden/>
    <w:unhideWhenUsed/>
    <w:qFormat/>
    <w:rsid w:val="00B22B07"/>
    <w:pPr>
      <w:keepLines/>
      <w:spacing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22B07"/>
    <w:pPr>
      <w:spacing w:after="100"/>
    </w:pPr>
  </w:style>
  <w:style w:type="paragraph" w:styleId="TOC2">
    <w:name w:val="toc 2"/>
    <w:basedOn w:val="Normal"/>
    <w:next w:val="Normal"/>
    <w:autoRedefine/>
    <w:uiPriority w:val="39"/>
    <w:rsid w:val="00B22B07"/>
    <w:pPr>
      <w:spacing w:after="100"/>
      <w:ind w:left="200"/>
    </w:pPr>
  </w:style>
  <w:style w:type="character" w:styleId="Hyperlink">
    <w:name w:val="Hyperlink"/>
    <w:basedOn w:val="DefaultParagraphFont"/>
    <w:uiPriority w:val="99"/>
    <w:unhideWhenUsed/>
    <w:rsid w:val="00B22B07"/>
    <w:rPr>
      <w:color w:val="0000FF" w:themeColor="hyperlink"/>
      <w:u w:val="single"/>
    </w:rPr>
  </w:style>
  <w:style w:type="paragraph" w:styleId="TOC3">
    <w:name w:val="toc 3"/>
    <w:basedOn w:val="Normal"/>
    <w:next w:val="Normal"/>
    <w:autoRedefine/>
    <w:uiPriority w:val="39"/>
    <w:unhideWhenUsed/>
    <w:rsid w:val="00B22B07"/>
    <w:pPr>
      <w:spacing w:after="100" w:line="276" w:lineRule="auto"/>
      <w:ind w:left="440"/>
    </w:pPr>
    <w:rPr>
      <w:rFonts w:asciiTheme="minorHAnsi" w:eastAsiaTheme="minorEastAsia" w:hAnsiTheme="minorHAnsi" w:cstheme="minorBidi"/>
      <w:lang w:eastAsia="ja-JP"/>
    </w:rPr>
  </w:style>
  <w:style w:type="paragraph" w:styleId="ListBullet2">
    <w:name w:val="List Bullet 2"/>
    <w:basedOn w:val="Normal"/>
    <w:unhideWhenUsed/>
    <w:rsid w:val="00D4772B"/>
    <w:pPr>
      <w:numPr>
        <w:numId w:val="9"/>
      </w:numPr>
      <w:contextualSpacing/>
    </w:pPr>
  </w:style>
  <w:style w:type="paragraph" w:styleId="PlainText">
    <w:name w:val="Plain Text"/>
    <w:basedOn w:val="Normal"/>
    <w:link w:val="PlainTextChar"/>
    <w:uiPriority w:val="99"/>
    <w:unhideWhenUsed/>
    <w:rsid w:val="00997097"/>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997097"/>
    <w:rPr>
      <w:rFonts w:ascii="Consolas" w:eastAsiaTheme="minorHAnsi" w:hAnsi="Consolas" w:cs="Arial"/>
      <w:sz w:val="21"/>
      <w:szCs w:val="21"/>
      <w:lang w:val="en-US" w:eastAsia="en-US"/>
    </w:rPr>
  </w:style>
  <w:style w:type="paragraph" w:styleId="Subtitle">
    <w:name w:val="Subtitle"/>
    <w:aliases w:val="Level 2"/>
    <w:basedOn w:val="Normal"/>
    <w:next w:val="Normal"/>
    <w:link w:val="SubtitleChar"/>
    <w:qFormat/>
    <w:rsid w:val="00997097"/>
    <w:pPr>
      <w:spacing w:before="240" w:after="120" w:line="240" w:lineRule="auto"/>
    </w:pPr>
    <w:rPr>
      <w:rFonts w:ascii="Verdana" w:hAnsi="Verdana" w:cs="Times New Roman"/>
      <w:b/>
      <w:color w:val="000000"/>
      <w:spacing w:val="-3"/>
      <w:sz w:val="20"/>
      <w:lang w:val="en-GB" w:eastAsia="x-none"/>
    </w:rPr>
  </w:style>
  <w:style w:type="character" w:customStyle="1" w:styleId="SubtitleChar">
    <w:name w:val="Subtitle Char"/>
    <w:aliases w:val="Level 2 Char"/>
    <w:basedOn w:val="DefaultParagraphFont"/>
    <w:link w:val="Subtitle"/>
    <w:rsid w:val="00997097"/>
    <w:rPr>
      <w:rFonts w:ascii="Verdana" w:hAnsi="Verdana"/>
      <w:b/>
      <w:color w:val="000000"/>
      <w:spacing w:val="-3"/>
      <w:szCs w:val="22"/>
      <w:lang w:val="en-GB" w:eastAsia="x-none"/>
    </w:rPr>
  </w:style>
  <w:style w:type="character" w:customStyle="1" w:styleId="Heading3Char">
    <w:name w:val="Heading 3 Char"/>
    <w:basedOn w:val="DefaultParagraphFont"/>
    <w:link w:val="Heading3"/>
    <w:rsid w:val="00860A0C"/>
    <w:rPr>
      <w:rFonts w:asciiTheme="majorHAnsi" w:eastAsiaTheme="majorEastAsia" w:hAnsiTheme="majorHAnsi" w:cstheme="majorBidi"/>
      <w:color w:val="243F60" w:themeColor="accent1" w:themeShade="7F"/>
      <w:sz w:val="24"/>
      <w:szCs w:val="24"/>
      <w:lang w:val="en-US" w:eastAsia="en-US"/>
    </w:rPr>
  </w:style>
  <w:style w:type="paragraph" w:styleId="ListNumber">
    <w:name w:val="List Number"/>
    <w:basedOn w:val="Normal"/>
    <w:qFormat/>
    <w:rsid w:val="007F2C0A"/>
    <w:pPr>
      <w:numPr>
        <w:numId w:val="14"/>
      </w:numPr>
      <w:spacing w:after="0" w:line="276" w:lineRule="auto"/>
      <w:ind w:left="0" w:firstLine="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1A7F-214A-4076-9371-7E5933BF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Health and Safety Policy Statement</vt:lpstr>
    </vt:vector>
  </TitlesOfParts>
  <Company>bcfsc</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Statement</dc:title>
  <dc:creator>BCSFG</dc:creator>
  <cp:lastModifiedBy>Kevin Sallows</cp:lastModifiedBy>
  <cp:revision>5</cp:revision>
  <cp:lastPrinted>2018-02-06T04:25:00Z</cp:lastPrinted>
  <dcterms:created xsi:type="dcterms:W3CDTF">2018-02-06T04:30:00Z</dcterms:created>
  <dcterms:modified xsi:type="dcterms:W3CDTF">2018-02-07T20:02:00Z</dcterms:modified>
</cp:coreProperties>
</file>