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0CEB2" w14:textId="719177E0" w:rsidR="00510F6D" w:rsidRDefault="00C25BC0" w:rsidP="00510F6D">
      <w:pPr>
        <w:pStyle w:val="Heading1"/>
      </w:pPr>
      <w:r w:rsidRPr="00C25BC0">
        <w:t>MSI Prevention - Pushing and Pulling</w:t>
      </w:r>
    </w:p>
    <w:p w14:paraId="110665CC" w14:textId="77777777" w:rsidR="00510F6D" w:rsidRDefault="00510F6D" w:rsidP="00510F6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2B526F5C" w:rsidR="00F06D6C" w:rsidRDefault="00C25BC0"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Pr>
          <w:b/>
          <w:color w:val="17365D" w:themeColor="text2" w:themeShade="BF"/>
          <w:sz w:val="24"/>
        </w:rPr>
        <w:t>MSI</w:t>
      </w:r>
      <w:r w:rsidRPr="00C25BC0">
        <w:rPr>
          <w:b/>
          <w:color w:val="17365D" w:themeColor="text2" w:themeShade="BF"/>
          <w:sz w:val="24"/>
        </w:rPr>
        <w:t xml:space="preserve"> Prevention </w:t>
      </w:r>
      <w:r>
        <w:rPr>
          <w:b/>
          <w:color w:val="17365D" w:themeColor="text2" w:themeShade="BF"/>
          <w:sz w:val="24"/>
        </w:rPr>
        <w:t>for</w:t>
      </w:r>
      <w:r w:rsidRPr="00C25BC0">
        <w:rPr>
          <w:b/>
          <w:color w:val="17365D" w:themeColor="text2" w:themeShade="BF"/>
          <w:sz w:val="24"/>
        </w:rPr>
        <w:t xml:space="preserve"> Pushing </w:t>
      </w:r>
      <w:r>
        <w:rPr>
          <w:b/>
          <w:color w:val="17365D" w:themeColor="text2" w:themeShade="BF"/>
          <w:sz w:val="24"/>
        </w:rPr>
        <w:t>a</w:t>
      </w:r>
      <w:r w:rsidRPr="00C25BC0">
        <w:rPr>
          <w:b/>
          <w:color w:val="17365D" w:themeColor="text2" w:themeShade="BF"/>
          <w:sz w:val="24"/>
        </w:rPr>
        <w:t>nd Pulling</w:t>
      </w:r>
      <w:r>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FA52BD">
        <w:rPr>
          <w:b/>
          <w:color w:val="17365D" w:themeColor="text2" w:themeShade="BF"/>
          <w:sz w:val="24"/>
        </w:rPr>
        <w:t>:</w:t>
      </w:r>
      <w:r w:rsidR="00F06D6C" w:rsidRPr="00763AFF">
        <w:rPr>
          <w:b/>
          <w:color w:val="17365D" w:themeColor="text2" w:themeShade="BF"/>
          <w:sz w:val="24"/>
        </w:rPr>
        <w:t xml:space="preserve"> </w:t>
      </w:r>
    </w:p>
    <w:p w14:paraId="0E564829" w14:textId="37ED4E46" w:rsidR="00510F6D" w:rsidRDefault="00C25BC0"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C25BC0">
        <w:t xml:space="preserve">Musculoskeletal </w:t>
      </w:r>
      <w:r>
        <w:t>I</w:t>
      </w:r>
      <w:r w:rsidRPr="00C25BC0">
        <w:t>njuries (MSIs) are one of the most common workplace injuries and can result from activities like pushing and pulling carts, bins, or equipment. These tasks may appear low risk but can cause significant strain to the back, shoulders, and arms if not performed correctly. In fact, OHS Alberta reports that between 9 and 20 percent of injury claims for low back pain are linked to pushing and pulling tasks. Preventing MSIs starts with understanding how to move loads in a safer way by using proper equipment, reducing strain and applying good body mechanics.</w:t>
      </w:r>
    </w:p>
    <w:p w14:paraId="56AE863A" w14:textId="77777777" w:rsidR="00C25BC0" w:rsidRPr="00435ADD" w:rsidRDefault="00C25BC0"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F223C55" w14:textId="77777777"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154F4C1D" w14:textId="032B325E" w:rsidR="00510F6D" w:rsidRDefault="00B06CBF"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w:t>
      </w:r>
      <w:r w:rsidR="00C25BC0">
        <w:t>Introduce why it’s important to talk about MSI prevention and how it relates to pushing and pulling tasks</w:t>
      </w:r>
    </w:p>
    <w:p w14:paraId="1E27B008" w14:textId="4E66BB19"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2. </w:t>
      </w:r>
      <w:r w:rsidR="00C25BC0">
        <w:t>Explain how improper pushing and pulling can increase risk factors associated with MSIs</w:t>
      </w:r>
    </w:p>
    <w:p w14:paraId="7398DEEC" w14:textId="3A0A63FD"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3. </w:t>
      </w:r>
      <w:r w:rsidR="00C25BC0">
        <w:t>Outline safe practices and actions for safe pushing and pulling to help prevent MSIs</w:t>
      </w:r>
    </w:p>
    <w:p w14:paraId="4AACF088" w14:textId="6B4E4E3C"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4. </w:t>
      </w:r>
      <w:r w:rsidR="00C25BC0">
        <w:t>Provide reminders on the importance of reporting early signs and symptoms of MSIs (e.g. discomfort or pain)</w:t>
      </w:r>
    </w:p>
    <w:p w14:paraId="4D03110B" w14:textId="6A57A1A3" w:rsidR="00B06CBF"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5. </w:t>
      </w:r>
      <w:r w:rsidR="00C25BC0">
        <w:t>Encourage workers to discuss further, ask questions, and check out additional resources</w:t>
      </w:r>
    </w:p>
    <w:p w14:paraId="1F3CAAC6" w14:textId="77777777"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9B1A7AB" w14:textId="77777777" w:rsidR="00B06CBF"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510F6D">
        <w:rPr>
          <w:b/>
          <w:color w:val="17365D" w:themeColor="text2" w:themeShade="BF"/>
          <w:sz w:val="24"/>
        </w:rPr>
        <w:t xml:space="preserve">Additional Resources: </w:t>
      </w:r>
    </w:p>
    <w:p w14:paraId="74EF3B81" w14:textId="0CFAC5E4" w:rsidR="00C25BC0" w:rsidRDefault="00510F6D" w:rsidP="00C25BC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hyperlink r:id="rId10" w:history="1">
        <w:r w:rsidR="00C25BC0" w:rsidRPr="00C25BC0">
          <w:rPr>
            <w:rStyle w:val="Hyperlink"/>
          </w:rPr>
          <w:t>WorkSafeBC Push/Pull/Carry Calculator</w:t>
        </w:r>
      </w:hyperlink>
      <w:r w:rsidR="00C25BC0">
        <w:t xml:space="preserve"> and </w:t>
      </w:r>
      <w:hyperlink r:id="rId11" w:history="1">
        <w:r w:rsidR="00C25BC0" w:rsidRPr="00C25BC0">
          <w:rPr>
            <w:rStyle w:val="Hyperlink"/>
          </w:rPr>
          <w:t>WorkSafeBC MSI Prevention Guidance: Pushing and Pulling</w:t>
        </w:r>
      </w:hyperlink>
      <w:r w:rsidR="00C25BC0">
        <w:t xml:space="preserve"> </w:t>
      </w:r>
    </w:p>
    <w:p w14:paraId="60C2A7CB" w14:textId="32E95046" w:rsidR="00C25BC0" w:rsidRPr="00510F6D" w:rsidRDefault="00C25BC0" w:rsidP="00C25BC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ab/>
        <w:t>-</w:t>
      </w:r>
      <w:hyperlink r:id="rId12" w:history="1">
        <w:r w:rsidRPr="00C25BC0">
          <w:rPr>
            <w:rStyle w:val="Hyperlink"/>
          </w:rPr>
          <w:t>OHS Alberta Ergonomics Resource Portal</w:t>
        </w:r>
      </w:hyperlink>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9"/>
          <w:footerReference w:type="default" r:id="rId20"/>
          <w:footerReference w:type="first" r:id="rId21"/>
          <w:type w:val="continuous"/>
          <w:pgSz w:w="12240" w:h="15840"/>
          <w:pgMar w:top="1440" w:right="1440" w:bottom="1701" w:left="1225" w:header="510" w:footer="737" w:gutter="0"/>
          <w:pgNumType w:start="1"/>
          <w:cols w:num="2" w:space="720"/>
          <w:docGrid w:linePitch="272"/>
        </w:sectPr>
      </w:pPr>
    </w:p>
    <w:p w14:paraId="5B58D11A" w14:textId="77777777" w:rsidR="00C25BC0" w:rsidRDefault="00C25BC0" w:rsidP="00C25BC0">
      <w:pPr>
        <w:pStyle w:val="Heading1"/>
      </w:pPr>
      <w:r w:rsidRPr="00C25BC0">
        <w:lastRenderedPageBreak/>
        <w:t>MSI Prevention - Pushing and Pulling</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795AC156" w14:textId="77777777" w:rsidR="00C25BC0" w:rsidRDefault="00C25BC0" w:rsidP="00C25BC0">
      <w:pPr>
        <w:pStyle w:val="Heading1"/>
      </w:pPr>
      <w:r w:rsidRPr="00C25BC0">
        <w:t>MSI Prevention - Pushing and Pulling</w:t>
      </w:r>
    </w:p>
    <w:p w14:paraId="21F1A7B1" w14:textId="473C27A2" w:rsidR="00C25BC0" w:rsidRPr="00D84257"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 xml:space="preserve">Why Talk About MSI Prevention and </w:t>
      </w:r>
      <w:r>
        <w:rPr>
          <w:b/>
          <w:color w:val="17365D" w:themeColor="text2" w:themeShade="BF"/>
          <w:sz w:val="24"/>
        </w:rPr>
        <w:t>Specifically Pushing and Pulling Risks</w:t>
      </w:r>
      <w:r w:rsidRPr="00D84257">
        <w:rPr>
          <w:b/>
          <w:color w:val="17365D" w:themeColor="text2" w:themeShade="BF"/>
          <w:sz w:val="24"/>
        </w:rPr>
        <w:t>?</w:t>
      </w:r>
    </w:p>
    <w:p w14:paraId="151A5E9F" w14:textId="25E0930C" w:rsidR="00C25BC0" w:rsidRPr="00EB566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sidRPr="00EB5660">
        <w:rPr>
          <w:rFonts w:cs="Arial"/>
        </w:rPr>
        <w:t xml:space="preserve">Musculoskeletal </w:t>
      </w:r>
      <w:r>
        <w:rPr>
          <w:rFonts w:cs="Arial"/>
        </w:rPr>
        <w:t>I</w:t>
      </w:r>
      <w:r w:rsidRPr="00EB5660">
        <w:rPr>
          <w:rFonts w:cs="Arial"/>
        </w:rPr>
        <w:t>njuries (MSIs) are one of the most common workplace injuries and can result from activities like pushing and pulling carts, bins, or equipment. These tasks may appear low risk but can cause significant strain to the back, shoulders, and arms if not performed correctly. In fact, OHS Alberta reports that between 9 and 20 percent of injury claims for low back pain are linked to pushing and pulling tasks. Preventing MSIs starts with understanding how to move loads in a safer way by using proper equipment, reducing strain and applying good body mechanics.</w:t>
      </w:r>
    </w:p>
    <w:p w14:paraId="68F6A998" w14:textId="77777777" w:rsidR="00510F6D" w:rsidRDefault="00510F6D" w:rsidP="00510F6D">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277416DD" w14:textId="77777777"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C25BC0">
        <w:rPr>
          <w:b/>
          <w:color w:val="17365D" w:themeColor="text2" w:themeShade="BF"/>
          <w:sz w:val="24"/>
        </w:rPr>
        <w:t>Hazards Associated with Improper Pushing and Pulling</w:t>
      </w:r>
    </w:p>
    <w:p w14:paraId="4951B25B" w14:textId="699AE6FE"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MSI risk factors associated with improper pushing and pulling can include overexertion injuries, and awkward body postures, especially when pulling a load behind the body or walking backwards. In addition to MSI risk factors, other hazards involved with pushing and pulling include slips, trips, or falls due to obstructed or uneven surfaces, and the potential for crush injuries from carts or equipment rolling over feet or pinching fingers against walls or doorframes.</w:t>
      </w:r>
    </w:p>
    <w:p w14:paraId="3652B79A" w14:textId="77777777" w:rsidR="00D84257" w:rsidRPr="00D84257" w:rsidRDefault="00D84257"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6F3350D0" w14:textId="77777777" w:rsidR="00510F6D" w:rsidRPr="00F45363" w:rsidRDefault="00510F6D" w:rsidP="00510F6D">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sz w:val="24"/>
        </w:rPr>
      </w:pPr>
      <w:r w:rsidRPr="00F45363">
        <w:rPr>
          <w:b/>
          <w:color w:val="17365D"/>
          <w:sz w:val="24"/>
        </w:rPr>
        <w:t>General Control Measures for Prevention</w:t>
      </w:r>
    </w:p>
    <w:p w14:paraId="620CA123" w14:textId="707B1D8F"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pPr>
      <w:proofErr w:type="gramStart"/>
      <w:r>
        <w:t>Push,</w:t>
      </w:r>
      <w:proofErr w:type="gramEnd"/>
      <w:r>
        <w:t xml:space="preserve"> don’t pull – pushing allows better use of body weight reducing awkward shoulder and arm positions. This allows the person to face forward and keep the load in front. In addition, improved body mechanics when pushing include: </w:t>
      </w:r>
    </w:p>
    <w:p w14:paraId="11D8F8D6" w14:textId="076DFD23"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-Limit load weight and size when possible, and ensure loads are secure and stable to prevent shifting or tipping.</w:t>
      </w:r>
    </w:p>
    <w:p w14:paraId="667AB13B" w14:textId="77777777"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-Use both hands and keep arms close to the body maintaining a neutral posture.</w:t>
      </w:r>
    </w:p>
    <w:p w14:paraId="2FBA0421" w14:textId="7DF863E8"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-Break large loads into smaller, more manageable trips, and rotate pushing/pulling tasks when possible. </w:t>
      </w:r>
    </w:p>
    <w:p w14:paraId="2044C441" w14:textId="7DDD748F"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-Wear non-slip, supportive footwear, and consider gloves to improve grip and comfort.</w:t>
      </w:r>
    </w:p>
    <w:p w14:paraId="284C1A95" w14:textId="49AE3875" w:rsidR="00510F6D"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In addition to using proper body mechanics, check and optimize equipment to ease movement. This includes i</w:t>
      </w:r>
      <w:r w:rsidRPr="00C25BC0">
        <w:t>nspect</w:t>
      </w:r>
      <w:r>
        <w:t>ing</w:t>
      </w:r>
      <w:r w:rsidRPr="00C25BC0">
        <w:t xml:space="preserve"> equipment regularly for issues like damaged wheels or loose handles</w:t>
      </w:r>
      <w:r>
        <w:t>, and using functional wheels or casters suited to the flooring and load type. Keep paths clear of obstacles and avoid using carts on sloped, soft, or uneven surfaces.</w:t>
      </w:r>
    </w:p>
    <w:p w14:paraId="0CE4D847" w14:textId="77777777"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p>
    <w:p w14:paraId="1D8C8D96" w14:textId="77777777" w:rsidR="00C25BC0" w:rsidRPr="00D84257"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Conversation Topics for the Team</w:t>
      </w:r>
    </w:p>
    <w:p w14:paraId="42E396C2" w14:textId="77777777"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-Ask your team, “What are some situations where you push or pull heavy objects, carts or equipment at work?”</w:t>
      </w:r>
    </w:p>
    <w:p w14:paraId="3B036EE1" w14:textId="3473C5EE"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513A7C">
        <w:t>Further to the above, “</w:t>
      </w:r>
      <w:r>
        <w:t>Are there surfaces, locations or equipment that make this more difficult or strenuous?</w:t>
      </w:r>
      <w:r w:rsidR="00513A7C">
        <w:t>”</w:t>
      </w:r>
    </w:p>
    <w:p w14:paraId="30CCBD66" w14:textId="4B8C20BD"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-Use the WorkSafeBC push/pull calculator to assess current practices, identify areas to improve</w:t>
      </w:r>
    </w:p>
    <w:p w14:paraId="2356CA9D" w14:textId="5503A88E"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-Remind your team of the importance and process of reporting early signs and symptoms of MSIs</w:t>
      </w:r>
    </w:p>
    <w:p w14:paraId="58548A5A" w14:textId="77777777" w:rsidR="00F94FB1" w:rsidRPr="00F94FB1"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3431FD85" w14:textId="100F2485" w:rsidR="00243F6E" w:rsidRPr="0017295C"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295C">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rsidRPr="0017295C" w14:paraId="76DBF899" w14:textId="77777777" w:rsidTr="002A2ABB">
        <w:tc>
          <w:tcPr>
            <w:tcW w:w="3550" w:type="dxa"/>
            <w:vAlign w:val="center"/>
          </w:tcPr>
          <w:p w14:paraId="04EA4362" w14:textId="64C06903"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rFonts w:cs="Arial"/>
                <w:noProof/>
              </w:rPr>
              <w:drawing>
                <wp:inline distT="0" distB="0" distL="0" distR="0" wp14:anchorId="44898AA8" wp14:editId="6FBA7BEE">
                  <wp:extent cx="900000" cy="900000"/>
                  <wp:effectExtent l="0" t="0" r="1905" b="1905"/>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22"/>
                          <a:stretch>
                            <a:fillRect/>
                          </a:stretch>
                        </pic:blipFill>
                        <pic:spPr>
                          <a:xfrm>
                            <a:off x="0" y="0"/>
                            <a:ext cx="900000" cy="900000"/>
                          </a:xfrm>
                          <a:prstGeom prst="rect">
                            <a:avLst/>
                          </a:prstGeom>
                        </pic:spPr>
                      </pic:pic>
                    </a:graphicData>
                  </a:graphic>
                </wp:inline>
              </w:drawing>
            </w:r>
          </w:p>
        </w:tc>
        <w:tc>
          <w:tcPr>
            <w:tcW w:w="3550" w:type="dxa"/>
            <w:vAlign w:val="center"/>
          </w:tcPr>
          <w:p w14:paraId="2A27A83F" w14:textId="67CF5E73"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b/>
                <w:noProof/>
                <w:color w:val="17365D" w:themeColor="text2" w:themeShade="BF"/>
                <w:sz w:val="24"/>
              </w:rPr>
              <w:drawing>
                <wp:inline distT="0" distB="0" distL="0" distR="0" wp14:anchorId="196746EF" wp14:editId="5F4F8BAE">
                  <wp:extent cx="900000" cy="900000"/>
                  <wp:effectExtent l="0" t="0" r="1905" b="1905"/>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Picture 1"/>
                          <pic:cNvPicPr/>
                        </pic:nvPicPr>
                        <pic:blipFill>
                          <a:blip r:embed="rId23"/>
                          <a:stretch>
                            <a:fillRect/>
                          </a:stretch>
                        </pic:blipFill>
                        <pic:spPr>
                          <a:xfrm>
                            <a:off x="0" y="0"/>
                            <a:ext cx="900000" cy="900000"/>
                          </a:xfrm>
                          <a:prstGeom prst="rect">
                            <a:avLst/>
                          </a:prstGeom>
                        </pic:spPr>
                      </pic:pic>
                    </a:graphicData>
                  </a:graphic>
                </wp:inline>
              </w:drawing>
            </w:r>
          </w:p>
        </w:tc>
        <w:tc>
          <w:tcPr>
            <w:tcW w:w="3551" w:type="dxa"/>
            <w:vAlign w:val="center"/>
          </w:tcPr>
          <w:p w14:paraId="4E6E41B7" w14:textId="4324FB31"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b/>
                <w:noProof/>
                <w:color w:val="17365D" w:themeColor="text2" w:themeShade="BF"/>
                <w:sz w:val="24"/>
              </w:rPr>
              <w:drawing>
                <wp:inline distT="0" distB="0" distL="0" distR="0" wp14:anchorId="7CC56150" wp14:editId="055F8A49">
                  <wp:extent cx="900000" cy="900000"/>
                  <wp:effectExtent l="0" t="0" r="1905" b="1905"/>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4"/>
                          <a:stretch>
                            <a:fillRect/>
                          </a:stretch>
                        </pic:blipFill>
                        <pic:spPr>
                          <a:xfrm>
                            <a:off x="0" y="0"/>
                            <a:ext cx="900000" cy="900000"/>
                          </a:xfrm>
                          <a:prstGeom prst="rect">
                            <a:avLst/>
                          </a:prstGeom>
                        </pic:spPr>
                      </pic:pic>
                    </a:graphicData>
                  </a:graphic>
                </wp:inline>
              </w:drawing>
            </w:r>
          </w:p>
        </w:tc>
      </w:tr>
      <w:tr w:rsidR="002A2ABB" w:rsidRPr="0017295C" w14:paraId="4000AF4F" w14:textId="77777777" w:rsidTr="002A2ABB">
        <w:tc>
          <w:tcPr>
            <w:tcW w:w="3550" w:type="dxa"/>
            <w:vAlign w:val="center"/>
          </w:tcPr>
          <w:p w14:paraId="6FDCEDBB" w14:textId="5346F74C" w:rsidR="002A2ABB" w:rsidRPr="0017295C" w:rsidRDefault="00510F6D" w:rsidP="002A2ABB">
            <w:pPr>
              <w:framePr w:w="10661" w:h="10801" w:hSpace="180" w:wrap="around" w:vAnchor="text" w:hAnchor="page" w:x="821" w:y="605"/>
              <w:jc w:val="center"/>
              <w:rPr>
                <w:b/>
                <w:color w:val="17365D" w:themeColor="text2" w:themeShade="BF"/>
                <w:sz w:val="16"/>
                <w:szCs w:val="16"/>
              </w:rPr>
            </w:pPr>
            <w:r>
              <w:rPr>
                <w:rFonts w:eastAsia="Proxima Nova Rg" w:cs="Proxima Nova Rg"/>
                <w:sz w:val="16"/>
                <w:szCs w:val="16"/>
                <w:lang w:val="en"/>
              </w:rPr>
              <w:t xml:space="preserve">WorkSafeBC </w:t>
            </w:r>
            <w:r w:rsidR="00C25BC0">
              <w:rPr>
                <w:rFonts w:eastAsia="Proxima Nova Rg" w:cs="Proxima Nova Rg"/>
                <w:sz w:val="16"/>
                <w:szCs w:val="16"/>
                <w:lang w:val="en"/>
              </w:rPr>
              <w:t>Push/Pull/Carry Calculator</w:t>
            </w:r>
          </w:p>
        </w:tc>
        <w:tc>
          <w:tcPr>
            <w:tcW w:w="3550" w:type="dxa"/>
            <w:vAlign w:val="center"/>
          </w:tcPr>
          <w:p w14:paraId="09990B35" w14:textId="681EBAFD" w:rsidR="002A2ABB" w:rsidRPr="0017295C" w:rsidRDefault="00C25BC0" w:rsidP="002A2ABB">
            <w:pPr>
              <w:framePr w:w="10661" w:h="10801" w:hSpace="180" w:wrap="around" w:vAnchor="text" w:hAnchor="page" w:x="821" w:y="605"/>
              <w:jc w:val="center"/>
              <w:rPr>
                <w:rFonts w:eastAsia="Proxima Nova Rg" w:cs="Proxima Nova Rg"/>
                <w:sz w:val="16"/>
                <w:szCs w:val="16"/>
                <w:lang w:val="en"/>
              </w:rPr>
            </w:pPr>
            <w:r>
              <w:rPr>
                <w:rFonts w:eastAsia="Proxima Nova Rg" w:cs="Proxima Nova Rg"/>
                <w:sz w:val="16"/>
                <w:szCs w:val="16"/>
                <w:lang w:val="en"/>
              </w:rPr>
              <w:t xml:space="preserve">WorkSafeBC MSI Prevention </w:t>
            </w:r>
          </w:p>
        </w:tc>
        <w:tc>
          <w:tcPr>
            <w:tcW w:w="3551" w:type="dxa"/>
            <w:vAlign w:val="center"/>
          </w:tcPr>
          <w:p w14:paraId="4F4FB5DD" w14:textId="6D00AAE4" w:rsidR="002A2ABB" w:rsidRPr="0017295C" w:rsidRDefault="002A2ABB" w:rsidP="002A2ABB">
            <w:pPr>
              <w:framePr w:w="10661" w:h="10801" w:hSpace="180" w:wrap="around" w:vAnchor="text" w:hAnchor="page" w:x="821" w:y="605"/>
              <w:jc w:val="center"/>
              <w:rPr>
                <w:rFonts w:eastAsia="Proxima Nova Rg" w:cs="Proxima Nova Rg"/>
                <w:sz w:val="16"/>
                <w:szCs w:val="16"/>
                <w:lang w:val="en"/>
              </w:rPr>
            </w:pPr>
            <w:r w:rsidRPr="0017295C">
              <w:rPr>
                <w:rFonts w:eastAsia="Proxima Nova Rg" w:cs="Proxima Nova Rg"/>
                <w:sz w:val="16"/>
                <w:szCs w:val="16"/>
                <w:lang w:val="en"/>
              </w:rPr>
              <w:t xml:space="preserve">CCOHS </w:t>
            </w:r>
            <w:r w:rsidR="00C25BC0">
              <w:rPr>
                <w:rFonts w:eastAsia="Proxima Nova Rg" w:cs="Proxima Nova Rg"/>
                <w:sz w:val="16"/>
                <w:szCs w:val="16"/>
                <w:lang w:val="en"/>
              </w:rPr>
              <w:t>MSI Prevention</w:t>
            </w:r>
          </w:p>
        </w:tc>
      </w:tr>
    </w:tbl>
    <w:p w14:paraId="531A7052" w14:textId="6C61CBB5" w:rsidR="00D84257" w:rsidRDefault="00D84257" w:rsidP="00D84257">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sidRPr="0017295C">
        <w:rPr>
          <w:rFonts w:cs="Arial"/>
        </w:rPr>
        <w:t xml:space="preserve">Or visit: </w:t>
      </w:r>
      <w:hyperlink r:id="rId25" w:history="1">
        <w:r w:rsidR="00C25BC0" w:rsidRPr="008C3B71">
          <w:rPr>
            <w:rStyle w:val="Hyperlink"/>
            <w:rFonts w:cs="Arial"/>
          </w:rPr>
          <w:t>https://www.worksafebc.com/en/health-safety/hazards-exposures/ergonomics</w:t>
        </w:r>
      </w:hyperlink>
      <w:r w:rsidR="00C25BC0">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8ACF3" w14:textId="77777777" w:rsidR="00FF7964" w:rsidRDefault="00FF7964">
      <w:pPr>
        <w:spacing w:line="240" w:lineRule="auto"/>
      </w:pPr>
      <w:r>
        <w:separator/>
      </w:r>
    </w:p>
  </w:endnote>
  <w:endnote w:type="continuationSeparator" w:id="0">
    <w:p w14:paraId="35AD4BB7" w14:textId="77777777" w:rsidR="00FF7964" w:rsidRDefault="00FF7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834E5" w14:textId="77777777" w:rsidR="00FF7964" w:rsidRDefault="00FF7964">
      <w:pPr>
        <w:spacing w:line="240" w:lineRule="auto"/>
      </w:pPr>
      <w:r>
        <w:separator/>
      </w:r>
    </w:p>
  </w:footnote>
  <w:footnote w:type="continuationSeparator" w:id="0">
    <w:p w14:paraId="71B3DF43" w14:textId="77777777" w:rsidR="00FF7964" w:rsidRDefault="00FF79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60CF4"/>
    <w:rsid w:val="00067455"/>
    <w:rsid w:val="00075369"/>
    <w:rsid w:val="000818DF"/>
    <w:rsid w:val="00082414"/>
    <w:rsid w:val="00083002"/>
    <w:rsid w:val="000A6347"/>
    <w:rsid w:val="000B1B05"/>
    <w:rsid w:val="000F3970"/>
    <w:rsid w:val="00101797"/>
    <w:rsid w:val="00107B53"/>
    <w:rsid w:val="0012486F"/>
    <w:rsid w:val="001331F3"/>
    <w:rsid w:val="00133AD2"/>
    <w:rsid w:val="001400AB"/>
    <w:rsid w:val="0015728A"/>
    <w:rsid w:val="0016119E"/>
    <w:rsid w:val="00163983"/>
    <w:rsid w:val="00167D6C"/>
    <w:rsid w:val="0017295C"/>
    <w:rsid w:val="0018524E"/>
    <w:rsid w:val="001A3181"/>
    <w:rsid w:val="001B2294"/>
    <w:rsid w:val="001D1658"/>
    <w:rsid w:val="001E3CFB"/>
    <w:rsid w:val="001E7D2F"/>
    <w:rsid w:val="002001EE"/>
    <w:rsid w:val="00201BAD"/>
    <w:rsid w:val="00230CC9"/>
    <w:rsid w:val="00235B49"/>
    <w:rsid w:val="00243DFC"/>
    <w:rsid w:val="00243F6E"/>
    <w:rsid w:val="0025175E"/>
    <w:rsid w:val="00256A38"/>
    <w:rsid w:val="00281715"/>
    <w:rsid w:val="002850AA"/>
    <w:rsid w:val="00286A23"/>
    <w:rsid w:val="002948CA"/>
    <w:rsid w:val="002A2ABB"/>
    <w:rsid w:val="002C204F"/>
    <w:rsid w:val="002D2D10"/>
    <w:rsid w:val="002F7311"/>
    <w:rsid w:val="00304958"/>
    <w:rsid w:val="00310BB0"/>
    <w:rsid w:val="003110E4"/>
    <w:rsid w:val="00312550"/>
    <w:rsid w:val="003155C3"/>
    <w:rsid w:val="00322B01"/>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996"/>
    <w:rsid w:val="003D79FA"/>
    <w:rsid w:val="003E17BC"/>
    <w:rsid w:val="003E33D4"/>
    <w:rsid w:val="003F587E"/>
    <w:rsid w:val="00417D8E"/>
    <w:rsid w:val="004326CA"/>
    <w:rsid w:val="00440489"/>
    <w:rsid w:val="00446192"/>
    <w:rsid w:val="00452CC0"/>
    <w:rsid w:val="004601EA"/>
    <w:rsid w:val="004719EA"/>
    <w:rsid w:val="00473F26"/>
    <w:rsid w:val="004771B3"/>
    <w:rsid w:val="0048208B"/>
    <w:rsid w:val="00495404"/>
    <w:rsid w:val="004A0682"/>
    <w:rsid w:val="004A1738"/>
    <w:rsid w:val="004B2F99"/>
    <w:rsid w:val="004B65D2"/>
    <w:rsid w:val="004C3045"/>
    <w:rsid w:val="004D2D46"/>
    <w:rsid w:val="004D725C"/>
    <w:rsid w:val="004E53B5"/>
    <w:rsid w:val="004E5A8F"/>
    <w:rsid w:val="004F43CD"/>
    <w:rsid w:val="004F6757"/>
    <w:rsid w:val="00510F6D"/>
    <w:rsid w:val="00513A7C"/>
    <w:rsid w:val="005211BD"/>
    <w:rsid w:val="00521621"/>
    <w:rsid w:val="0052218D"/>
    <w:rsid w:val="00530DE1"/>
    <w:rsid w:val="0053618E"/>
    <w:rsid w:val="005413B0"/>
    <w:rsid w:val="0055184B"/>
    <w:rsid w:val="00572C13"/>
    <w:rsid w:val="005754EB"/>
    <w:rsid w:val="005774A8"/>
    <w:rsid w:val="005A0CEC"/>
    <w:rsid w:val="005B1A5C"/>
    <w:rsid w:val="005D4160"/>
    <w:rsid w:val="006031C3"/>
    <w:rsid w:val="00611B97"/>
    <w:rsid w:val="00630BA5"/>
    <w:rsid w:val="00655D14"/>
    <w:rsid w:val="00670DA9"/>
    <w:rsid w:val="0067199E"/>
    <w:rsid w:val="00674730"/>
    <w:rsid w:val="0067689A"/>
    <w:rsid w:val="00680903"/>
    <w:rsid w:val="00690767"/>
    <w:rsid w:val="006A387E"/>
    <w:rsid w:val="006A5B59"/>
    <w:rsid w:val="006A6D3D"/>
    <w:rsid w:val="006B5378"/>
    <w:rsid w:val="006D0210"/>
    <w:rsid w:val="006D5266"/>
    <w:rsid w:val="006E1C20"/>
    <w:rsid w:val="006F57C0"/>
    <w:rsid w:val="00701AC6"/>
    <w:rsid w:val="00703283"/>
    <w:rsid w:val="007043CA"/>
    <w:rsid w:val="00705B88"/>
    <w:rsid w:val="0072047F"/>
    <w:rsid w:val="00726D34"/>
    <w:rsid w:val="00733044"/>
    <w:rsid w:val="007331E5"/>
    <w:rsid w:val="007348CB"/>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551B"/>
    <w:rsid w:val="008719E0"/>
    <w:rsid w:val="00877C84"/>
    <w:rsid w:val="00886FA4"/>
    <w:rsid w:val="0089706D"/>
    <w:rsid w:val="008A0A01"/>
    <w:rsid w:val="008A1113"/>
    <w:rsid w:val="008A199F"/>
    <w:rsid w:val="008A1BAE"/>
    <w:rsid w:val="008A4416"/>
    <w:rsid w:val="008C3AA8"/>
    <w:rsid w:val="008D34E7"/>
    <w:rsid w:val="008D583B"/>
    <w:rsid w:val="008E2004"/>
    <w:rsid w:val="008E3ED4"/>
    <w:rsid w:val="008F018D"/>
    <w:rsid w:val="008F7782"/>
    <w:rsid w:val="00901D2D"/>
    <w:rsid w:val="00902E49"/>
    <w:rsid w:val="00920AAC"/>
    <w:rsid w:val="00923D1C"/>
    <w:rsid w:val="00927FAF"/>
    <w:rsid w:val="00943192"/>
    <w:rsid w:val="009508B9"/>
    <w:rsid w:val="00952207"/>
    <w:rsid w:val="0095343E"/>
    <w:rsid w:val="00956DD1"/>
    <w:rsid w:val="00962F8A"/>
    <w:rsid w:val="00966229"/>
    <w:rsid w:val="009666E3"/>
    <w:rsid w:val="00967E21"/>
    <w:rsid w:val="00981728"/>
    <w:rsid w:val="0099096E"/>
    <w:rsid w:val="00995808"/>
    <w:rsid w:val="009A713F"/>
    <w:rsid w:val="009B2DED"/>
    <w:rsid w:val="009B44C8"/>
    <w:rsid w:val="009D312D"/>
    <w:rsid w:val="009D3F13"/>
    <w:rsid w:val="009D67FF"/>
    <w:rsid w:val="00A0681D"/>
    <w:rsid w:val="00A174D8"/>
    <w:rsid w:val="00A22CB3"/>
    <w:rsid w:val="00A41E0E"/>
    <w:rsid w:val="00A655DE"/>
    <w:rsid w:val="00A678D0"/>
    <w:rsid w:val="00A8090F"/>
    <w:rsid w:val="00A81FEE"/>
    <w:rsid w:val="00AA0A9B"/>
    <w:rsid w:val="00AA230C"/>
    <w:rsid w:val="00AC2A8B"/>
    <w:rsid w:val="00AC603D"/>
    <w:rsid w:val="00AD1C7D"/>
    <w:rsid w:val="00AE2927"/>
    <w:rsid w:val="00AF72F6"/>
    <w:rsid w:val="00B0126F"/>
    <w:rsid w:val="00B031B7"/>
    <w:rsid w:val="00B06CBF"/>
    <w:rsid w:val="00B1224E"/>
    <w:rsid w:val="00B13F8C"/>
    <w:rsid w:val="00B23546"/>
    <w:rsid w:val="00B313CE"/>
    <w:rsid w:val="00B52BFE"/>
    <w:rsid w:val="00B60630"/>
    <w:rsid w:val="00B61A9D"/>
    <w:rsid w:val="00B61E08"/>
    <w:rsid w:val="00B62801"/>
    <w:rsid w:val="00B72D56"/>
    <w:rsid w:val="00B73116"/>
    <w:rsid w:val="00B84817"/>
    <w:rsid w:val="00B8539C"/>
    <w:rsid w:val="00B86FBA"/>
    <w:rsid w:val="00B9118E"/>
    <w:rsid w:val="00B943B4"/>
    <w:rsid w:val="00B946AC"/>
    <w:rsid w:val="00BA2418"/>
    <w:rsid w:val="00BA7515"/>
    <w:rsid w:val="00BB3A4D"/>
    <w:rsid w:val="00BB40D1"/>
    <w:rsid w:val="00BB5BFC"/>
    <w:rsid w:val="00BC21C7"/>
    <w:rsid w:val="00BE3F58"/>
    <w:rsid w:val="00BE52DB"/>
    <w:rsid w:val="00BF4882"/>
    <w:rsid w:val="00BF6423"/>
    <w:rsid w:val="00C0772B"/>
    <w:rsid w:val="00C13E56"/>
    <w:rsid w:val="00C22C08"/>
    <w:rsid w:val="00C25BC0"/>
    <w:rsid w:val="00C349EF"/>
    <w:rsid w:val="00C449F4"/>
    <w:rsid w:val="00C52D38"/>
    <w:rsid w:val="00C75BF7"/>
    <w:rsid w:val="00C75CA7"/>
    <w:rsid w:val="00C80344"/>
    <w:rsid w:val="00C863D2"/>
    <w:rsid w:val="00CB34F1"/>
    <w:rsid w:val="00CB69D3"/>
    <w:rsid w:val="00CC0E10"/>
    <w:rsid w:val="00CC3C84"/>
    <w:rsid w:val="00CD1BDA"/>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4257"/>
    <w:rsid w:val="00D87CF8"/>
    <w:rsid w:val="00D90AD6"/>
    <w:rsid w:val="00DA429B"/>
    <w:rsid w:val="00DF5CF6"/>
    <w:rsid w:val="00E05FEE"/>
    <w:rsid w:val="00E109B9"/>
    <w:rsid w:val="00E160DE"/>
    <w:rsid w:val="00E20A3A"/>
    <w:rsid w:val="00E34A5C"/>
    <w:rsid w:val="00E53240"/>
    <w:rsid w:val="00E53761"/>
    <w:rsid w:val="00E53D45"/>
    <w:rsid w:val="00E647E3"/>
    <w:rsid w:val="00E9201F"/>
    <w:rsid w:val="00E92089"/>
    <w:rsid w:val="00EA05BF"/>
    <w:rsid w:val="00EA0B2D"/>
    <w:rsid w:val="00EC4C3A"/>
    <w:rsid w:val="00EC66D6"/>
    <w:rsid w:val="00ED5C98"/>
    <w:rsid w:val="00EE5DD3"/>
    <w:rsid w:val="00F009C2"/>
    <w:rsid w:val="00F057D2"/>
    <w:rsid w:val="00F06D6C"/>
    <w:rsid w:val="00F22018"/>
    <w:rsid w:val="00F308F8"/>
    <w:rsid w:val="00F457C8"/>
    <w:rsid w:val="00F5267F"/>
    <w:rsid w:val="00F6316B"/>
    <w:rsid w:val="00F65821"/>
    <w:rsid w:val="00F66D6D"/>
    <w:rsid w:val="00F678C3"/>
    <w:rsid w:val="00F70EF2"/>
    <w:rsid w:val="00F729AF"/>
    <w:rsid w:val="00F851F7"/>
    <w:rsid w:val="00F868D3"/>
    <w:rsid w:val="00F94F42"/>
    <w:rsid w:val="00F94FB1"/>
    <w:rsid w:val="00F97D25"/>
    <w:rsid w:val="00FA52BD"/>
    <w:rsid w:val="00FB5B9F"/>
    <w:rsid w:val="00FC18FD"/>
    <w:rsid w:val="00FC1F46"/>
    <w:rsid w:val="00FD081F"/>
    <w:rsid w:val="00FD1A2D"/>
    <w:rsid w:val="00FD6336"/>
    <w:rsid w:val="00FE5935"/>
    <w:rsid w:val="00FF79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ohs-pubstore.labour.alberta.ca/ergonomics" TargetMode="External"/><Relationship Id="rId17" Type="http://schemas.openxmlformats.org/officeDocument/2006/relationships/header" Target="header3.xml"/><Relationship Id="rId25" Type="http://schemas.openxmlformats.org/officeDocument/2006/relationships/hyperlink" Target="https://www.worksafebc.com/en/health-safety/hazards-exposures/ergonomic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ksafebc.com/en/resources/health-safety/information-sheets/msi-prevention-guidance-pushing-pulling?lang=en"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worksafebc.com/en/resources/health-safety/interactive-tools/push-pull-carry-calculator?lang=en"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1D55E4"/>
    <w:rsid w:val="001E6744"/>
    <w:rsid w:val="00201BAD"/>
    <w:rsid w:val="00252EB1"/>
    <w:rsid w:val="002F719C"/>
    <w:rsid w:val="00366B55"/>
    <w:rsid w:val="003B6B72"/>
    <w:rsid w:val="004C4ABD"/>
    <w:rsid w:val="00592018"/>
    <w:rsid w:val="005B770D"/>
    <w:rsid w:val="006A496D"/>
    <w:rsid w:val="006B5378"/>
    <w:rsid w:val="00752677"/>
    <w:rsid w:val="007E267C"/>
    <w:rsid w:val="00827745"/>
    <w:rsid w:val="00911045"/>
    <w:rsid w:val="0096082F"/>
    <w:rsid w:val="00A27B92"/>
    <w:rsid w:val="00BC7E79"/>
    <w:rsid w:val="00C3453F"/>
    <w:rsid w:val="00D70772"/>
    <w:rsid w:val="00D9381B"/>
    <w:rsid w:val="00D97EEA"/>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5</cp:revision>
  <dcterms:created xsi:type="dcterms:W3CDTF">2025-05-24T12:46:00Z</dcterms:created>
  <dcterms:modified xsi:type="dcterms:W3CDTF">2025-05-30T11:23:00Z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