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0CEB2" w14:textId="4D429E91" w:rsidR="00510F6D" w:rsidRDefault="00C25BC0" w:rsidP="00510F6D">
      <w:pPr>
        <w:pStyle w:val="Heading1"/>
      </w:pPr>
      <w:r w:rsidRPr="00C25BC0">
        <w:t xml:space="preserve">MSI Prevention - </w:t>
      </w:r>
      <w:r w:rsidR="00B27C24" w:rsidRPr="00B27C24">
        <w:t>Safe Lifting and Carrying</w:t>
      </w:r>
    </w:p>
    <w:p w14:paraId="110665CC" w14:textId="77777777" w:rsidR="00510F6D" w:rsidRDefault="00510F6D" w:rsidP="00510F6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4E355486" w:rsidR="00F06D6C" w:rsidRDefault="00C25BC0"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Pr>
          <w:b/>
          <w:color w:val="17365D" w:themeColor="text2" w:themeShade="BF"/>
          <w:sz w:val="24"/>
        </w:rPr>
        <w:t>MSI</w:t>
      </w:r>
      <w:r w:rsidRPr="00C25BC0">
        <w:rPr>
          <w:b/>
          <w:color w:val="17365D" w:themeColor="text2" w:themeShade="BF"/>
          <w:sz w:val="24"/>
        </w:rPr>
        <w:t xml:space="preserve"> Prevention </w:t>
      </w:r>
      <w:r>
        <w:rPr>
          <w:b/>
          <w:color w:val="17365D" w:themeColor="text2" w:themeShade="BF"/>
          <w:sz w:val="24"/>
        </w:rPr>
        <w:t>for</w:t>
      </w:r>
      <w:r w:rsidRPr="00C25BC0">
        <w:rPr>
          <w:b/>
          <w:color w:val="17365D" w:themeColor="text2" w:themeShade="BF"/>
          <w:sz w:val="24"/>
        </w:rPr>
        <w:t xml:space="preserve"> </w:t>
      </w:r>
      <w:r w:rsidR="00B27C24">
        <w:rPr>
          <w:b/>
          <w:color w:val="17365D" w:themeColor="text2" w:themeShade="BF"/>
          <w:sz w:val="24"/>
        </w:rPr>
        <w:t>Safe Lifting and Carrying</w:t>
      </w:r>
      <w:r>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FA52BD">
        <w:rPr>
          <w:b/>
          <w:color w:val="17365D" w:themeColor="text2" w:themeShade="BF"/>
          <w:sz w:val="24"/>
        </w:rPr>
        <w:t>:</w:t>
      </w:r>
      <w:r w:rsidR="00F06D6C" w:rsidRPr="00763AFF">
        <w:rPr>
          <w:b/>
          <w:color w:val="17365D" w:themeColor="text2" w:themeShade="BF"/>
          <w:sz w:val="24"/>
        </w:rPr>
        <w:t xml:space="preserve"> </w:t>
      </w:r>
    </w:p>
    <w:p w14:paraId="56AE863A" w14:textId="7B7F6132" w:rsidR="00C25BC0" w:rsidRDefault="00B27C24"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B27C24">
        <w:t xml:space="preserve">Lifting and carrying are common tasks in many workplaces, but when done improperly, they can lead to serious </w:t>
      </w:r>
      <w:r>
        <w:t>M</w:t>
      </w:r>
      <w:r w:rsidRPr="00B27C24">
        <w:t xml:space="preserve">usculoskeletal </w:t>
      </w:r>
      <w:r>
        <w:t>I</w:t>
      </w:r>
      <w:r w:rsidRPr="00B27C24">
        <w:t>njuries (MSIs). These injuries can affect the back, shoulders, arms, and other soft tissues</w:t>
      </w:r>
      <w:r w:rsidR="00DE5F68">
        <w:t>,</w:t>
      </w:r>
      <w:r w:rsidRPr="00B27C24">
        <w:t xml:space="preserve"> and are among the leading causes of lost time at work. There are no exact weight limits for lifting tasks because many factors </w:t>
      </w:r>
      <w:r>
        <w:t xml:space="preserve">can </w:t>
      </w:r>
      <w:r w:rsidRPr="00B27C24">
        <w:t>influence the risk of injury, including the size and shape of the object, distance carried, body posture</w:t>
      </w:r>
      <w:r w:rsidR="00D53275">
        <w:t>,</w:t>
      </w:r>
      <w:r w:rsidRPr="00B27C24">
        <w:t xml:space="preserve"> and </w:t>
      </w:r>
      <w:r>
        <w:t xml:space="preserve">individual factors of the worker. </w:t>
      </w:r>
    </w:p>
    <w:p w14:paraId="5856B8E7" w14:textId="77777777" w:rsidR="00B27C24" w:rsidRPr="00435ADD" w:rsidRDefault="00B27C24"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F223C55" w14:textId="77777777"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154F4C1D" w14:textId="7C9CCA89" w:rsidR="00510F6D" w:rsidRDefault="00B06CBF"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w:t>
      </w:r>
      <w:r w:rsidR="00C25BC0">
        <w:t xml:space="preserve">Introduce why it’s important to talk about MSI prevention and how it relates to </w:t>
      </w:r>
      <w:r w:rsidR="00B27C24">
        <w:t>lifting and carrying</w:t>
      </w:r>
      <w:r w:rsidR="00C25BC0">
        <w:t xml:space="preserve"> tasks</w:t>
      </w:r>
    </w:p>
    <w:p w14:paraId="1E27B008" w14:textId="4C7BBFE8"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2. </w:t>
      </w:r>
      <w:r w:rsidR="00C25BC0">
        <w:t xml:space="preserve">Explain how improper </w:t>
      </w:r>
      <w:r w:rsidR="00B27C24">
        <w:t>lifting and carrying</w:t>
      </w:r>
      <w:r w:rsidR="00C25BC0">
        <w:t xml:space="preserve"> can increase risk factors associated with MSIs</w:t>
      </w:r>
    </w:p>
    <w:p w14:paraId="7398DEEC" w14:textId="15C95EC0"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3. </w:t>
      </w:r>
      <w:r w:rsidR="00C25BC0">
        <w:t xml:space="preserve">Outline safe practices and actions for safe </w:t>
      </w:r>
      <w:r w:rsidR="00B27C24">
        <w:t>lifting and carrying</w:t>
      </w:r>
      <w:r w:rsidR="00C25BC0">
        <w:t xml:space="preserve"> to help prevent MSIs</w:t>
      </w:r>
    </w:p>
    <w:p w14:paraId="4AACF088" w14:textId="6B4E4E3C"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4. </w:t>
      </w:r>
      <w:r w:rsidR="00C25BC0">
        <w:t>Provide reminders on the importance of reporting early signs and symptoms of MSIs (e.g. discomfort or pain)</w:t>
      </w:r>
    </w:p>
    <w:p w14:paraId="4D03110B" w14:textId="6A57A1A3" w:rsidR="00B06CBF"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5. </w:t>
      </w:r>
      <w:r w:rsidR="00C25BC0">
        <w:t>Encourage workers to discuss further, ask questions, and check out additional resources</w:t>
      </w:r>
    </w:p>
    <w:p w14:paraId="1F3CAAC6" w14:textId="77777777"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9B1A7A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510F6D">
        <w:rPr>
          <w:b/>
          <w:color w:val="17365D" w:themeColor="text2" w:themeShade="BF"/>
          <w:sz w:val="24"/>
        </w:rPr>
        <w:t xml:space="preserve">Additional Resources: </w:t>
      </w:r>
    </w:p>
    <w:p w14:paraId="74EF3B81" w14:textId="6D253B1D" w:rsidR="00C25BC0" w:rsidRDefault="00510F6D"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hyperlink r:id="rId10" w:history="1">
        <w:r w:rsidR="00B27C24" w:rsidRPr="00B27C24">
          <w:rPr>
            <w:rStyle w:val="Hyperlink"/>
          </w:rPr>
          <w:t>WorkSafeBC Lift/Lower Calculator</w:t>
        </w:r>
      </w:hyperlink>
      <w:r w:rsidR="00C25BC0">
        <w:t xml:space="preserve"> and </w:t>
      </w:r>
      <w:hyperlink r:id="rId11" w:history="1">
        <w:r w:rsidR="00B27C24" w:rsidRPr="00B27C24">
          <w:rPr>
            <w:rStyle w:val="Hyperlink"/>
          </w:rPr>
          <w:t>WorkSafeBC Safe Lifting and Handling</w:t>
        </w:r>
      </w:hyperlink>
    </w:p>
    <w:p w14:paraId="60C2A7CB" w14:textId="071DB250" w:rsidR="00C25BC0" w:rsidRPr="00510F6D" w:rsidRDefault="00C25BC0"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ab/>
        <w:t>-</w:t>
      </w:r>
      <w:hyperlink r:id="rId12" w:history="1">
        <w:r w:rsidRPr="00C25BC0">
          <w:rPr>
            <w:rStyle w:val="Hyperlink"/>
          </w:rPr>
          <w:t>OHS Alberta Ergonomics Resource Portal</w:t>
        </w:r>
      </w:hyperlink>
      <w:r w:rsidR="00B27C24">
        <w:t xml:space="preserve"> and </w:t>
      </w:r>
      <w:hyperlink r:id="rId13" w:history="1">
        <w:r w:rsidR="00B27C24" w:rsidRPr="00B27C24">
          <w:rPr>
            <w:rStyle w:val="Hyperlink"/>
          </w:rPr>
          <w:t>Lifting Assessment Tool</w:t>
        </w:r>
      </w:hyperlink>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20"/>
          <w:footerReference w:type="default" r:id="rId21"/>
          <w:footerReference w:type="first" r:id="rId22"/>
          <w:type w:val="continuous"/>
          <w:pgSz w:w="12240" w:h="15840"/>
          <w:pgMar w:top="1440" w:right="1440" w:bottom="1701" w:left="1225" w:header="510" w:footer="737" w:gutter="0"/>
          <w:pgNumType w:start="1"/>
          <w:cols w:num="2" w:space="720"/>
          <w:docGrid w:linePitch="272"/>
        </w:sectPr>
      </w:pPr>
    </w:p>
    <w:p w14:paraId="5B58D11A" w14:textId="1AF57F79" w:rsidR="00C25BC0" w:rsidRDefault="00C25BC0" w:rsidP="00C25BC0">
      <w:pPr>
        <w:pStyle w:val="Heading1"/>
      </w:pPr>
      <w:r w:rsidRPr="00C25BC0">
        <w:lastRenderedPageBreak/>
        <w:t xml:space="preserve">MSI Prevention - </w:t>
      </w:r>
      <w:r w:rsidR="00B27C24" w:rsidRPr="00B27C24">
        <w:t>Safe Lifting and Carrying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795AC156" w14:textId="157E9F05" w:rsidR="00C25BC0" w:rsidRDefault="00C25BC0" w:rsidP="00C25BC0">
      <w:pPr>
        <w:pStyle w:val="Heading1"/>
      </w:pPr>
      <w:r w:rsidRPr="00C25BC0">
        <w:t xml:space="preserve">MSI Prevention - </w:t>
      </w:r>
      <w:r w:rsidR="00B27C24" w:rsidRPr="00B27C24">
        <w:t>Safe Lifting and Carrying</w:t>
      </w:r>
    </w:p>
    <w:p w14:paraId="21F1A7B1" w14:textId="6148C7DA"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 xml:space="preserve">Why Talk About MSI Prevention and </w:t>
      </w:r>
      <w:r>
        <w:rPr>
          <w:b/>
          <w:color w:val="17365D" w:themeColor="text2" w:themeShade="BF"/>
          <w:sz w:val="24"/>
        </w:rPr>
        <w:t xml:space="preserve">Specifically </w:t>
      </w:r>
      <w:r w:rsidR="00B27C24">
        <w:rPr>
          <w:b/>
          <w:color w:val="17365D" w:themeColor="text2" w:themeShade="BF"/>
          <w:sz w:val="24"/>
        </w:rPr>
        <w:t>Lifting and Carrying</w:t>
      </w:r>
      <w:r>
        <w:rPr>
          <w:b/>
          <w:color w:val="17365D" w:themeColor="text2" w:themeShade="BF"/>
          <w:sz w:val="24"/>
        </w:rPr>
        <w:t xml:space="preserve"> Risks</w:t>
      </w:r>
      <w:r w:rsidRPr="00D84257">
        <w:rPr>
          <w:b/>
          <w:color w:val="17365D" w:themeColor="text2" w:themeShade="BF"/>
          <w:sz w:val="24"/>
        </w:rPr>
        <w:t>?</w:t>
      </w:r>
    </w:p>
    <w:p w14:paraId="68F6A998" w14:textId="6A668EC1" w:rsidR="00510F6D" w:rsidRDefault="00B27C24"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B27C24">
        <w:rPr>
          <w:rFonts w:cs="Arial"/>
        </w:rPr>
        <w:t>Lifting and carrying are common tasks, but when done improperly, they can lead to serious Musculoskeletal Injuries (MSIs). These injuries can affect the back, shoulders, arms, and other soft tissues</w:t>
      </w:r>
      <w:r w:rsidR="00DE5F68">
        <w:rPr>
          <w:rFonts w:cs="Arial"/>
        </w:rPr>
        <w:t>,</w:t>
      </w:r>
      <w:r w:rsidRPr="00B27C24">
        <w:rPr>
          <w:rFonts w:cs="Arial"/>
        </w:rPr>
        <w:t xml:space="preserve"> and are among the leading causes of lost time at work. There are no exact weight limits for lifting tasks because many factors can influence the risk of injury, including the size and shape of the object, distance carried, body posture</w:t>
      </w:r>
      <w:r w:rsidR="00D53275">
        <w:rPr>
          <w:rFonts w:cs="Arial"/>
        </w:rPr>
        <w:t>,</w:t>
      </w:r>
      <w:r w:rsidRPr="00B27C24">
        <w:rPr>
          <w:rFonts w:cs="Arial"/>
        </w:rPr>
        <w:t xml:space="preserve"> and individual factors of the worker.</w:t>
      </w:r>
    </w:p>
    <w:p w14:paraId="69B53377" w14:textId="77777777" w:rsidR="00B27C24" w:rsidRDefault="00B27C24"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277416DD" w14:textId="47678DDE" w:rsidR="00C25BC0" w:rsidRPr="00B27C24"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B27C24">
        <w:rPr>
          <w:b/>
          <w:color w:val="17365D" w:themeColor="text2" w:themeShade="BF"/>
          <w:sz w:val="24"/>
        </w:rPr>
        <w:t xml:space="preserve">Hazards Associated with Improper </w:t>
      </w:r>
      <w:r w:rsidR="00B27C24" w:rsidRPr="00B27C24">
        <w:rPr>
          <w:b/>
          <w:color w:val="17365D" w:themeColor="text2" w:themeShade="BF"/>
          <w:sz w:val="24"/>
        </w:rPr>
        <w:t>Lifting and Carrying</w:t>
      </w:r>
    </w:p>
    <w:p w14:paraId="23967FD2" w14:textId="0418C54E"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B27C24">
        <w:t xml:space="preserve">Manual handling tasks such as lifting, lowering, carrying, holding, </w:t>
      </w:r>
      <w:r w:rsidR="00DE5F68">
        <w:t>pulling</w:t>
      </w:r>
      <w:r w:rsidRPr="00B27C24">
        <w:t xml:space="preserve">, and supporting loads can </w:t>
      </w:r>
      <w:r w:rsidR="00BC163B">
        <w:t xml:space="preserve">generally </w:t>
      </w:r>
      <w:r w:rsidRPr="00B27C24">
        <w:t>lead to two key types of injury hazards: (1) overexertion caused by too much force</w:t>
      </w:r>
      <w:r>
        <w:t xml:space="preserve"> or stretching beyond your capacity, and (2) overuse from repetitive stress from frequent or prolonged lifting. In </w:t>
      </w:r>
      <w:r w:rsidR="00DE5F68">
        <w:t>addition,</w:t>
      </w:r>
      <w:r>
        <w:t xml:space="preserve"> common risk factors include: </w:t>
      </w:r>
    </w:p>
    <w:p w14:paraId="0809E680" w14:textId="670CB4B1" w:rsidR="00B27C24" w:rsidRDefault="00B27C24" w:rsidP="00DE5F6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-Lifting or carrying awkwardly shaped or heavy </w:t>
      </w:r>
      <w:proofErr w:type="gramStart"/>
      <w:r>
        <w:t>items</w:t>
      </w:r>
      <w:r w:rsidR="00DE5F68">
        <w:t>, and</w:t>
      </w:r>
      <w:proofErr w:type="gramEnd"/>
      <w:r w:rsidR="00DE5F68">
        <w:t xml:space="preserve"> l</w:t>
      </w:r>
      <w:r>
        <w:t>ifting above shoulder height or below knee level</w:t>
      </w:r>
      <w:r w:rsidR="00DE5F68">
        <w:t>.</w:t>
      </w:r>
    </w:p>
    <w:p w14:paraId="2EBD2C81" w14:textId="5E59BE4A" w:rsidR="00B27C24" w:rsidRDefault="00B27C24" w:rsidP="00DE5F6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-Carrying objects far from the </w:t>
      </w:r>
      <w:proofErr w:type="gramStart"/>
      <w:r>
        <w:t>body</w:t>
      </w:r>
      <w:r w:rsidR="00DE5F68">
        <w:t>, and</w:t>
      </w:r>
      <w:proofErr w:type="gramEnd"/>
      <w:r w:rsidR="00DE5F68">
        <w:t xml:space="preserve"> t</w:t>
      </w:r>
      <w:r>
        <w:t>wisting or reaching during the lift</w:t>
      </w:r>
      <w:r w:rsidR="00DE5F68">
        <w:t xml:space="preserve"> and carry. </w:t>
      </w:r>
    </w:p>
    <w:p w14:paraId="3652B79A" w14:textId="77777777" w:rsidR="00D84257" w:rsidRPr="00D84257" w:rsidRDefault="00D84257"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6F3350D0" w14:textId="77777777" w:rsidR="00510F6D" w:rsidRPr="00F45363" w:rsidRDefault="00510F6D"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sz w:val="24"/>
        </w:rPr>
      </w:pPr>
      <w:r w:rsidRPr="00F45363">
        <w:rPr>
          <w:b/>
          <w:color w:val="17365D"/>
          <w:sz w:val="24"/>
        </w:rPr>
        <w:t>General Control Measures for Prevention</w:t>
      </w:r>
    </w:p>
    <w:p w14:paraId="110FD102" w14:textId="39898216" w:rsidR="00B27C24" w:rsidRDefault="00B27C24" w:rsidP="00DE5F68">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ab/>
        <w:t>-Plan the lift by</w:t>
      </w:r>
      <w:r w:rsidR="00DE5F68">
        <w:t xml:space="preserve"> knowing your route, checking for obstacles, confirming adequate clearance and lighting. </w:t>
      </w:r>
    </w:p>
    <w:p w14:paraId="604EC0FF" w14:textId="2980E120" w:rsidR="00B27C24" w:rsidRDefault="00B27C24" w:rsidP="00DE5F6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-Break loads into smaller, manageable pieces</w:t>
      </w:r>
      <w:r w:rsidR="00DE5F68">
        <w:t xml:space="preserve"> and use mechanical aids like carts or dollies when possible.</w:t>
      </w:r>
    </w:p>
    <w:p w14:paraId="484EF351" w14:textId="50E0EE8B"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-Get close to the load and </w:t>
      </w:r>
      <w:r w:rsidR="00DE5F68">
        <w:t xml:space="preserve">ensure a firm and secure grip, </w:t>
      </w:r>
      <w:r>
        <w:t>keep it as close and secure to your body as possible.</w:t>
      </w:r>
    </w:p>
    <w:p w14:paraId="17D94DDC" w14:textId="19103297"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-Store frequently </w:t>
      </w:r>
      <w:r w:rsidR="00DE5F68">
        <w:t>used</w:t>
      </w:r>
      <w:r>
        <w:t xml:space="preserve"> items at waist height to reduce bending or reaching.</w:t>
      </w:r>
    </w:p>
    <w:p w14:paraId="5CC24C45" w14:textId="52819E3B" w:rsidR="00B27C24" w:rsidRDefault="00B27C24" w:rsidP="00586BE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-Try to lift from waist </w:t>
      </w:r>
      <w:proofErr w:type="gramStart"/>
      <w:r>
        <w:t>height, and</w:t>
      </w:r>
      <w:proofErr w:type="gramEnd"/>
      <w:r>
        <w:t xml:space="preserve"> avoid lifting from the ground or above shoulders when possible.</w:t>
      </w:r>
    </w:p>
    <w:p w14:paraId="24F4CAE2" w14:textId="7FECEAD0"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-Keep your back straight and avoid </w:t>
      </w:r>
      <w:r w:rsidR="00586BE7">
        <w:t>twisting, and bend your knees, not your back and use your legs to lift.</w:t>
      </w:r>
    </w:p>
    <w:p w14:paraId="5CFB8BFB" w14:textId="304F93CE"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-Lift smoothly and avoid jerking and twisting movements. If you need to turn, pivot with your feet. </w:t>
      </w:r>
    </w:p>
    <w:p w14:paraId="68AA3924" w14:textId="717D5FBC" w:rsidR="00B27C24" w:rsidRDefault="00B27C24" w:rsidP="00DE5F6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-Adjust tasks to match worker abilities and physical </w:t>
      </w:r>
      <w:proofErr w:type="gramStart"/>
      <w:r>
        <w:t>limitation</w:t>
      </w:r>
      <w:r w:rsidR="00DE5F68">
        <w:t>s, and</w:t>
      </w:r>
      <w:proofErr w:type="gramEnd"/>
      <w:r w:rsidR="00DE5F68">
        <w:t xml:space="preserve"> ask </w:t>
      </w:r>
      <w:r>
        <w:t>for help when needed</w:t>
      </w:r>
      <w:r w:rsidR="00DE5F68">
        <w:t>.</w:t>
      </w:r>
    </w:p>
    <w:p w14:paraId="4B76CB42" w14:textId="321D55A5" w:rsidR="00B27C24" w:rsidRDefault="00B27C24" w:rsidP="00B27C24">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-Use team communication when lifting together, coordinate timing of the lift and when </w:t>
      </w:r>
      <w:r w:rsidR="00DE5F68">
        <w:t>lowering</w:t>
      </w:r>
      <w:r>
        <w:t xml:space="preserve"> the item.</w:t>
      </w:r>
    </w:p>
    <w:p w14:paraId="0CE4D847"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1D8C8D96" w14:textId="77777777"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Conversation Topics for the Team</w:t>
      </w:r>
    </w:p>
    <w:p w14:paraId="42E396C2" w14:textId="3591AF3F"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-Ask your team, </w:t>
      </w:r>
      <w:r w:rsidR="00B27C24" w:rsidRPr="00B27C24">
        <w:t>“What are some situations that cause you to lift or carry heavy objects or equipment at work?”</w:t>
      </w:r>
    </w:p>
    <w:p w14:paraId="3B036EE1" w14:textId="6208305D"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00B27C24">
        <w:t>Further to the above,</w:t>
      </w:r>
      <w:r w:rsidR="00B27C24" w:rsidRPr="00B27C24">
        <w:rPr>
          <w:rFonts w:cs="Arial"/>
        </w:rPr>
        <w:t xml:space="preserve"> </w:t>
      </w:r>
      <w:r w:rsidR="00B27C24" w:rsidRPr="00EB5660">
        <w:rPr>
          <w:rFonts w:cs="Arial"/>
        </w:rPr>
        <w:t xml:space="preserve">“Did anything make it harder?”, </w:t>
      </w:r>
      <w:r w:rsidR="00B27C24">
        <w:rPr>
          <w:rFonts w:cs="Arial"/>
        </w:rPr>
        <w:t xml:space="preserve">and/or </w:t>
      </w:r>
      <w:r w:rsidR="00B27C24" w:rsidRPr="00EB5660">
        <w:rPr>
          <w:rFonts w:cs="Arial"/>
        </w:rPr>
        <w:t>“What could make it easier?”</w:t>
      </w:r>
    </w:p>
    <w:p w14:paraId="30CCBD66" w14:textId="6EC70D49"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-Use the WorkSafeBC </w:t>
      </w:r>
      <w:r w:rsidR="00B27C24">
        <w:t>lift/lower</w:t>
      </w:r>
      <w:r>
        <w:t xml:space="preserve"> calculator to assess current practices, identify areas to improve</w:t>
      </w:r>
    </w:p>
    <w:p w14:paraId="2356CA9D" w14:textId="5503A88E"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-Remind your team 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Pr="0017295C"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295C">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17295C" w14:paraId="76DBF899" w14:textId="77777777" w:rsidTr="002A2ABB">
        <w:tc>
          <w:tcPr>
            <w:tcW w:w="3550" w:type="dxa"/>
            <w:vAlign w:val="center"/>
          </w:tcPr>
          <w:p w14:paraId="04EA4362" w14:textId="64C0690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rFonts w:cs="Arial"/>
                <w:noProof/>
              </w:rPr>
              <w:drawing>
                <wp:inline distT="0" distB="0" distL="0" distR="0" wp14:anchorId="44898AA8" wp14:editId="73C1E852">
                  <wp:extent cx="900000" cy="900000"/>
                  <wp:effectExtent l="0" t="0" r="1905" b="1905"/>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23"/>
                          <a:stretch>
                            <a:fillRect/>
                          </a:stretch>
                        </pic:blipFill>
                        <pic:spPr>
                          <a:xfrm>
                            <a:off x="0" y="0"/>
                            <a:ext cx="900000" cy="900000"/>
                          </a:xfrm>
                          <a:prstGeom prst="rect">
                            <a:avLst/>
                          </a:prstGeom>
                        </pic:spPr>
                      </pic:pic>
                    </a:graphicData>
                  </a:graphic>
                </wp:inline>
              </w:drawing>
            </w:r>
          </w:p>
        </w:tc>
        <w:tc>
          <w:tcPr>
            <w:tcW w:w="3550" w:type="dxa"/>
            <w:vAlign w:val="center"/>
          </w:tcPr>
          <w:p w14:paraId="2A27A83F" w14:textId="67CF5E73"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196746EF" wp14:editId="5F4F8BAE">
                  <wp:extent cx="900000" cy="900000"/>
                  <wp:effectExtent l="0" t="0" r="1905" b="1905"/>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4"/>
                          <a:stretch>
                            <a:fillRect/>
                          </a:stretch>
                        </pic:blipFill>
                        <pic:spPr>
                          <a:xfrm>
                            <a:off x="0" y="0"/>
                            <a:ext cx="900000" cy="900000"/>
                          </a:xfrm>
                          <a:prstGeom prst="rect">
                            <a:avLst/>
                          </a:prstGeom>
                        </pic:spPr>
                      </pic:pic>
                    </a:graphicData>
                  </a:graphic>
                </wp:inline>
              </w:drawing>
            </w:r>
          </w:p>
        </w:tc>
        <w:tc>
          <w:tcPr>
            <w:tcW w:w="3551" w:type="dxa"/>
            <w:vAlign w:val="center"/>
          </w:tcPr>
          <w:p w14:paraId="4E6E41B7" w14:textId="4324FB31" w:rsidR="002A2ABB" w:rsidRPr="0017295C" w:rsidRDefault="002A2ABB" w:rsidP="002A2ABB">
            <w:pPr>
              <w:framePr w:w="10661" w:h="10801" w:hSpace="180" w:wrap="around" w:vAnchor="text" w:hAnchor="page" w:x="821" w:y="605"/>
              <w:jc w:val="center"/>
              <w:rPr>
                <w:b/>
                <w:color w:val="17365D" w:themeColor="text2" w:themeShade="BF"/>
                <w:sz w:val="24"/>
              </w:rPr>
            </w:pPr>
            <w:r w:rsidRPr="0017295C">
              <w:rPr>
                <w:b/>
                <w:noProof/>
                <w:color w:val="17365D" w:themeColor="text2" w:themeShade="BF"/>
                <w:sz w:val="24"/>
              </w:rPr>
              <w:drawing>
                <wp:inline distT="0" distB="0" distL="0" distR="0" wp14:anchorId="7CC56150" wp14:editId="055F8A49">
                  <wp:extent cx="900000" cy="900000"/>
                  <wp:effectExtent l="0" t="0" r="1905" b="1905"/>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5"/>
                          <a:stretch>
                            <a:fillRect/>
                          </a:stretch>
                        </pic:blipFill>
                        <pic:spPr>
                          <a:xfrm>
                            <a:off x="0" y="0"/>
                            <a:ext cx="900000" cy="900000"/>
                          </a:xfrm>
                          <a:prstGeom prst="rect">
                            <a:avLst/>
                          </a:prstGeom>
                        </pic:spPr>
                      </pic:pic>
                    </a:graphicData>
                  </a:graphic>
                </wp:inline>
              </w:drawing>
            </w:r>
          </w:p>
        </w:tc>
      </w:tr>
      <w:tr w:rsidR="002A2ABB" w:rsidRPr="0017295C" w14:paraId="4000AF4F" w14:textId="77777777" w:rsidTr="002A2ABB">
        <w:tc>
          <w:tcPr>
            <w:tcW w:w="3550" w:type="dxa"/>
            <w:vAlign w:val="center"/>
          </w:tcPr>
          <w:p w14:paraId="6FDCEDBB" w14:textId="79C9D4D5" w:rsidR="002A2ABB" w:rsidRPr="0017295C" w:rsidRDefault="00510F6D" w:rsidP="002A2ABB">
            <w:pPr>
              <w:framePr w:w="10661" w:h="10801" w:hSpace="180" w:wrap="around" w:vAnchor="text" w:hAnchor="page" w:x="821" w:y="605"/>
              <w:jc w:val="center"/>
              <w:rPr>
                <w:b/>
                <w:color w:val="17365D" w:themeColor="text2" w:themeShade="BF"/>
                <w:sz w:val="16"/>
                <w:szCs w:val="16"/>
              </w:rPr>
            </w:pPr>
            <w:r>
              <w:rPr>
                <w:rFonts w:eastAsia="Proxima Nova Rg" w:cs="Proxima Nova Rg"/>
                <w:sz w:val="16"/>
                <w:szCs w:val="16"/>
                <w:lang w:val="en"/>
              </w:rPr>
              <w:t xml:space="preserve">WorkSafeBC </w:t>
            </w:r>
            <w:r w:rsidR="00B27C24">
              <w:rPr>
                <w:rFonts w:eastAsia="Proxima Nova Rg" w:cs="Proxima Nova Rg"/>
                <w:sz w:val="16"/>
                <w:szCs w:val="16"/>
                <w:lang w:val="en"/>
              </w:rPr>
              <w:t>Lift/Lower</w:t>
            </w:r>
            <w:r w:rsidR="00C25BC0">
              <w:rPr>
                <w:rFonts w:eastAsia="Proxima Nova Rg" w:cs="Proxima Nova Rg"/>
                <w:sz w:val="16"/>
                <w:szCs w:val="16"/>
                <w:lang w:val="en"/>
              </w:rPr>
              <w:t xml:space="preserve"> Calculator</w:t>
            </w:r>
          </w:p>
        </w:tc>
        <w:tc>
          <w:tcPr>
            <w:tcW w:w="3550" w:type="dxa"/>
            <w:vAlign w:val="center"/>
          </w:tcPr>
          <w:p w14:paraId="09990B35" w14:textId="681EBAFD" w:rsidR="002A2ABB" w:rsidRPr="0017295C" w:rsidRDefault="00C25BC0" w:rsidP="002A2ABB">
            <w:pPr>
              <w:framePr w:w="10661" w:h="10801" w:hSpace="180" w:wrap="around" w:vAnchor="text" w:hAnchor="page" w:x="821" w:y="605"/>
              <w:jc w:val="center"/>
              <w:rPr>
                <w:rFonts w:eastAsia="Proxima Nova Rg" w:cs="Proxima Nova Rg"/>
                <w:sz w:val="16"/>
                <w:szCs w:val="16"/>
                <w:lang w:val="en"/>
              </w:rPr>
            </w:pPr>
            <w:r>
              <w:rPr>
                <w:rFonts w:eastAsia="Proxima Nova Rg" w:cs="Proxima Nova Rg"/>
                <w:sz w:val="16"/>
                <w:szCs w:val="16"/>
                <w:lang w:val="en"/>
              </w:rPr>
              <w:t xml:space="preserve">WorkSafeBC MSI Prevention </w:t>
            </w:r>
          </w:p>
        </w:tc>
        <w:tc>
          <w:tcPr>
            <w:tcW w:w="3551" w:type="dxa"/>
            <w:vAlign w:val="center"/>
          </w:tcPr>
          <w:p w14:paraId="4F4FB5DD" w14:textId="6D00AAE4" w:rsidR="002A2ABB" w:rsidRPr="0017295C" w:rsidRDefault="002A2ABB" w:rsidP="002A2ABB">
            <w:pPr>
              <w:framePr w:w="10661" w:h="10801" w:hSpace="180" w:wrap="around" w:vAnchor="text" w:hAnchor="page" w:x="821" w:y="605"/>
              <w:jc w:val="center"/>
              <w:rPr>
                <w:rFonts w:eastAsia="Proxima Nova Rg" w:cs="Proxima Nova Rg"/>
                <w:sz w:val="16"/>
                <w:szCs w:val="16"/>
                <w:lang w:val="en"/>
              </w:rPr>
            </w:pPr>
            <w:r w:rsidRPr="0017295C">
              <w:rPr>
                <w:rFonts w:eastAsia="Proxima Nova Rg" w:cs="Proxima Nova Rg"/>
                <w:sz w:val="16"/>
                <w:szCs w:val="16"/>
                <w:lang w:val="en"/>
              </w:rPr>
              <w:t xml:space="preserve">CCOHS </w:t>
            </w:r>
            <w:r w:rsidR="00C25BC0">
              <w:rPr>
                <w:rFonts w:eastAsia="Proxima Nova Rg" w:cs="Proxima Nova Rg"/>
                <w:sz w:val="16"/>
                <w:szCs w:val="16"/>
                <w:lang w:val="en"/>
              </w:rPr>
              <w:t>MSI Prevention</w:t>
            </w:r>
          </w:p>
        </w:tc>
      </w:tr>
    </w:tbl>
    <w:p w14:paraId="531A7052" w14:textId="6C61CBB5" w:rsidR="00D84257" w:rsidRDefault="00D84257" w:rsidP="00D84257">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17295C">
        <w:rPr>
          <w:rFonts w:cs="Arial"/>
        </w:rPr>
        <w:t xml:space="preserve">Or visit: </w:t>
      </w:r>
      <w:hyperlink r:id="rId26" w:history="1">
        <w:r w:rsidR="00C25BC0" w:rsidRPr="008C3B71">
          <w:rPr>
            <w:rStyle w:val="Hyperlink"/>
            <w:rFonts w:cs="Arial"/>
          </w:rPr>
          <w:t>https://www.worksafebc.com/en/health-safety/hazards-exposures/ergonomics</w:t>
        </w:r>
      </w:hyperlink>
      <w:r w:rsidR="00C25BC0">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DA86A" w14:textId="77777777" w:rsidR="00AC046A" w:rsidRDefault="00AC046A">
      <w:pPr>
        <w:spacing w:line="240" w:lineRule="auto"/>
      </w:pPr>
      <w:r>
        <w:separator/>
      </w:r>
    </w:p>
  </w:endnote>
  <w:endnote w:type="continuationSeparator" w:id="0">
    <w:p w14:paraId="4C88EA15" w14:textId="77777777" w:rsidR="00AC046A" w:rsidRDefault="00AC0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34614" w14:textId="77777777" w:rsidR="00AC046A" w:rsidRDefault="00AC046A">
      <w:pPr>
        <w:spacing w:line="240" w:lineRule="auto"/>
      </w:pPr>
      <w:r>
        <w:separator/>
      </w:r>
    </w:p>
  </w:footnote>
  <w:footnote w:type="continuationSeparator" w:id="0">
    <w:p w14:paraId="4EC72F17" w14:textId="77777777" w:rsidR="00AC046A" w:rsidRDefault="00AC04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56C14"/>
    <w:rsid w:val="00060CF4"/>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728A"/>
    <w:rsid w:val="0016119E"/>
    <w:rsid w:val="00163983"/>
    <w:rsid w:val="00167D6C"/>
    <w:rsid w:val="0017295C"/>
    <w:rsid w:val="0018524E"/>
    <w:rsid w:val="001A3181"/>
    <w:rsid w:val="001B2294"/>
    <w:rsid w:val="001E3CFB"/>
    <w:rsid w:val="001E7D2F"/>
    <w:rsid w:val="002001EE"/>
    <w:rsid w:val="00201BAD"/>
    <w:rsid w:val="00230CC9"/>
    <w:rsid w:val="00235B49"/>
    <w:rsid w:val="00243DFC"/>
    <w:rsid w:val="00243F6E"/>
    <w:rsid w:val="0025175E"/>
    <w:rsid w:val="00256A38"/>
    <w:rsid w:val="00281715"/>
    <w:rsid w:val="002850AA"/>
    <w:rsid w:val="00286A23"/>
    <w:rsid w:val="002948CA"/>
    <w:rsid w:val="002A2ABB"/>
    <w:rsid w:val="002C204F"/>
    <w:rsid w:val="002D2D10"/>
    <w:rsid w:val="002F7311"/>
    <w:rsid w:val="00304958"/>
    <w:rsid w:val="00310BB0"/>
    <w:rsid w:val="00312550"/>
    <w:rsid w:val="003155C3"/>
    <w:rsid w:val="00322B01"/>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17BC"/>
    <w:rsid w:val="003E33D4"/>
    <w:rsid w:val="003F587E"/>
    <w:rsid w:val="00417D8E"/>
    <w:rsid w:val="004326CA"/>
    <w:rsid w:val="00440489"/>
    <w:rsid w:val="00446192"/>
    <w:rsid w:val="00452CC0"/>
    <w:rsid w:val="004601EA"/>
    <w:rsid w:val="004719EA"/>
    <w:rsid w:val="00473F26"/>
    <w:rsid w:val="004771B3"/>
    <w:rsid w:val="0048208B"/>
    <w:rsid w:val="00487D76"/>
    <w:rsid w:val="00495404"/>
    <w:rsid w:val="004A0682"/>
    <w:rsid w:val="004A1738"/>
    <w:rsid w:val="004B2F99"/>
    <w:rsid w:val="004B65D2"/>
    <w:rsid w:val="004D2D46"/>
    <w:rsid w:val="004D725C"/>
    <w:rsid w:val="004E53B5"/>
    <w:rsid w:val="004E5A8F"/>
    <w:rsid w:val="004F43CD"/>
    <w:rsid w:val="004F6757"/>
    <w:rsid w:val="00510F6D"/>
    <w:rsid w:val="005211BD"/>
    <w:rsid w:val="00521621"/>
    <w:rsid w:val="0052218D"/>
    <w:rsid w:val="00530DE1"/>
    <w:rsid w:val="0053618E"/>
    <w:rsid w:val="005413B0"/>
    <w:rsid w:val="0055184B"/>
    <w:rsid w:val="00572C13"/>
    <w:rsid w:val="005754EB"/>
    <w:rsid w:val="005774A8"/>
    <w:rsid w:val="00586BE7"/>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6F57C0"/>
    <w:rsid w:val="00701AC6"/>
    <w:rsid w:val="00703283"/>
    <w:rsid w:val="007043CA"/>
    <w:rsid w:val="00705B88"/>
    <w:rsid w:val="0072047F"/>
    <w:rsid w:val="00726D34"/>
    <w:rsid w:val="00733044"/>
    <w:rsid w:val="007331E5"/>
    <w:rsid w:val="007348CB"/>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719E0"/>
    <w:rsid w:val="00877C84"/>
    <w:rsid w:val="00886FA4"/>
    <w:rsid w:val="0089706D"/>
    <w:rsid w:val="008A0A01"/>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3D1C"/>
    <w:rsid w:val="00927FAF"/>
    <w:rsid w:val="00943192"/>
    <w:rsid w:val="009508B9"/>
    <w:rsid w:val="00952207"/>
    <w:rsid w:val="0095343E"/>
    <w:rsid w:val="009542D7"/>
    <w:rsid w:val="00956DD1"/>
    <w:rsid w:val="00962F8A"/>
    <w:rsid w:val="00966229"/>
    <w:rsid w:val="009666E3"/>
    <w:rsid w:val="00967E21"/>
    <w:rsid w:val="00981728"/>
    <w:rsid w:val="0099096E"/>
    <w:rsid w:val="00995808"/>
    <w:rsid w:val="009A713F"/>
    <w:rsid w:val="009B2DED"/>
    <w:rsid w:val="009B44C8"/>
    <w:rsid w:val="009D312D"/>
    <w:rsid w:val="009D3F13"/>
    <w:rsid w:val="009D67FF"/>
    <w:rsid w:val="00A0681D"/>
    <w:rsid w:val="00A174D8"/>
    <w:rsid w:val="00A22CB3"/>
    <w:rsid w:val="00A655DE"/>
    <w:rsid w:val="00A678D0"/>
    <w:rsid w:val="00A8090F"/>
    <w:rsid w:val="00A81FEE"/>
    <w:rsid w:val="00AA0A9B"/>
    <w:rsid w:val="00AA230C"/>
    <w:rsid w:val="00AB02FD"/>
    <w:rsid w:val="00AC046A"/>
    <w:rsid w:val="00AC2A8B"/>
    <w:rsid w:val="00AC603D"/>
    <w:rsid w:val="00AD1C7D"/>
    <w:rsid w:val="00AE2927"/>
    <w:rsid w:val="00AF72F6"/>
    <w:rsid w:val="00B0126F"/>
    <w:rsid w:val="00B031B7"/>
    <w:rsid w:val="00B06CBF"/>
    <w:rsid w:val="00B1224E"/>
    <w:rsid w:val="00B13F8C"/>
    <w:rsid w:val="00B23546"/>
    <w:rsid w:val="00B27C24"/>
    <w:rsid w:val="00B313CE"/>
    <w:rsid w:val="00B52BFE"/>
    <w:rsid w:val="00B60630"/>
    <w:rsid w:val="00B61A9D"/>
    <w:rsid w:val="00B61E08"/>
    <w:rsid w:val="00B62801"/>
    <w:rsid w:val="00B72D56"/>
    <w:rsid w:val="00B73116"/>
    <w:rsid w:val="00B84817"/>
    <w:rsid w:val="00B8539C"/>
    <w:rsid w:val="00B86FBA"/>
    <w:rsid w:val="00B90748"/>
    <w:rsid w:val="00B9118E"/>
    <w:rsid w:val="00B943B4"/>
    <w:rsid w:val="00B946AC"/>
    <w:rsid w:val="00BA2418"/>
    <w:rsid w:val="00BA7515"/>
    <w:rsid w:val="00BB3A4D"/>
    <w:rsid w:val="00BB40D1"/>
    <w:rsid w:val="00BB5BFC"/>
    <w:rsid w:val="00BC163B"/>
    <w:rsid w:val="00BC21C7"/>
    <w:rsid w:val="00BE3F58"/>
    <w:rsid w:val="00BE52DB"/>
    <w:rsid w:val="00BF4882"/>
    <w:rsid w:val="00BF6423"/>
    <w:rsid w:val="00C0772B"/>
    <w:rsid w:val="00C13E56"/>
    <w:rsid w:val="00C22C08"/>
    <w:rsid w:val="00C25BC0"/>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3275"/>
    <w:rsid w:val="00D54226"/>
    <w:rsid w:val="00D820A3"/>
    <w:rsid w:val="00D84257"/>
    <w:rsid w:val="00D87CF8"/>
    <w:rsid w:val="00D90AD6"/>
    <w:rsid w:val="00DA429B"/>
    <w:rsid w:val="00DE5F68"/>
    <w:rsid w:val="00DF5CF6"/>
    <w:rsid w:val="00E05FEE"/>
    <w:rsid w:val="00E109B9"/>
    <w:rsid w:val="00E160DE"/>
    <w:rsid w:val="00E20A3A"/>
    <w:rsid w:val="00E34A5C"/>
    <w:rsid w:val="00E53240"/>
    <w:rsid w:val="00E53761"/>
    <w:rsid w:val="00E53D45"/>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729AF"/>
    <w:rsid w:val="00F851F7"/>
    <w:rsid w:val="00F868D3"/>
    <w:rsid w:val="00F94F42"/>
    <w:rsid w:val="00F94FB1"/>
    <w:rsid w:val="00F97D25"/>
    <w:rsid w:val="00FA52BD"/>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hs-pubstore.labour.alberta.ca/erg043" TargetMode="External"/><Relationship Id="rId18" Type="http://schemas.openxmlformats.org/officeDocument/2006/relationships/header" Target="header3.xml"/><Relationship Id="rId26" Type="http://schemas.openxmlformats.org/officeDocument/2006/relationships/hyperlink" Target="https://www.worksafebc.com/en/health-safety/hazards-exposures/ergonomics"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ohs-pubstore.labour.alberta.ca/ergonomics"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health-safety/hazards-exposures/lifting-handling"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glossaryDocument" Target="glossary/document.xml"/><Relationship Id="rId10" Type="http://schemas.openxmlformats.org/officeDocument/2006/relationships/hyperlink" Target="https://www.worksafebc.com/en/resources/health-safety/interactive-tools/lift-lower-calculator?lang=en"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D55E4"/>
    <w:rsid w:val="001E6744"/>
    <w:rsid w:val="00201BAD"/>
    <w:rsid w:val="00252EB1"/>
    <w:rsid w:val="002F719C"/>
    <w:rsid w:val="00366B55"/>
    <w:rsid w:val="004C4ABD"/>
    <w:rsid w:val="00592018"/>
    <w:rsid w:val="005B770D"/>
    <w:rsid w:val="006A496D"/>
    <w:rsid w:val="006B5378"/>
    <w:rsid w:val="00731830"/>
    <w:rsid w:val="00752677"/>
    <w:rsid w:val="00827745"/>
    <w:rsid w:val="00911045"/>
    <w:rsid w:val="0096082F"/>
    <w:rsid w:val="00A27B92"/>
    <w:rsid w:val="00BA52CB"/>
    <w:rsid w:val="00BC7E79"/>
    <w:rsid w:val="00BE6D08"/>
    <w:rsid w:val="00C3453F"/>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7</cp:revision>
  <dcterms:created xsi:type="dcterms:W3CDTF">2025-05-24T14:00:00Z</dcterms:created>
  <dcterms:modified xsi:type="dcterms:W3CDTF">2025-05-30T11:29:00Z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